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073D2" w:rsidR="000D6BA8" w:rsidP="00C62C16" w:rsidRDefault="00071633" w14:paraId="1c0de36" w14:textId="1c0de36">
      <w:pPr>
        <w:jc w:val="both"/>
        <w15:collapsed w:val="false"/>
        <w:rPr>
          <w:rFonts w:ascii="Arial" w:hAnsi="Arial" w:cs="Arial"/>
          <w:bCs/>
          <w:sz w:val="24"/>
          <w:szCs w:val="24"/>
        </w:rPr>
      </w:pPr>
      <w:bookmarkStart w:name="_GoBack" w:id="0"/>
      <w:bookmarkEnd w:id="0"/>
      <w:r w:rsidRPr="005073D2">
        <w:rPr>
          <w:rFonts w:ascii="Arial" w:hAnsi="Arial" w:cs="Arial"/>
          <w:bCs/>
          <w:sz w:val="24"/>
          <w:szCs w:val="24"/>
        </w:rPr>
        <w:t xml:space="preserve">                                                                                                                         </w:t>
      </w:r>
    </w:p>
    <w:p w:rsidRPr="005073D2" w:rsidR="00071633" w:rsidP="00C62C16" w:rsidRDefault="00071633">
      <w:pPr>
        <w:jc w:val="both"/>
        <w:rPr>
          <w:rFonts w:ascii="Arial" w:hAnsi="Arial" w:cs="Arial"/>
          <w:bCs/>
          <w:sz w:val="24"/>
          <w:szCs w:val="24"/>
        </w:rPr>
      </w:pPr>
      <w:r w:rsidRPr="005073D2">
        <w:rPr>
          <w:rFonts w:ascii="Arial" w:hAnsi="Arial" w:cs="Arial"/>
          <w:bCs/>
          <w:sz w:val="24"/>
          <w:szCs w:val="24"/>
        </w:rPr>
        <w:t xml:space="preserve">REPUBLIKA HRVATSKA </w:t>
      </w:r>
    </w:p>
    <w:p w:rsidRPr="005073D2" w:rsidR="00071633" w:rsidP="00C62C16" w:rsidRDefault="00071633">
      <w:pPr>
        <w:jc w:val="both"/>
        <w:rPr>
          <w:rFonts w:ascii="Arial" w:hAnsi="Arial" w:cs="Arial"/>
          <w:bCs/>
          <w:sz w:val="24"/>
          <w:szCs w:val="24"/>
        </w:rPr>
      </w:pPr>
      <w:r w:rsidRPr="005073D2">
        <w:rPr>
          <w:rFonts w:ascii="Arial" w:hAnsi="Arial" w:cs="Arial"/>
          <w:bCs/>
          <w:sz w:val="24"/>
          <w:szCs w:val="24"/>
        </w:rPr>
        <w:t>TRGOVAČKI SUD U ZAGREBU</w:t>
      </w:r>
    </w:p>
    <w:p w:rsidRPr="005073D2" w:rsidR="00853FF6" w:rsidP="00C6522F" w:rsidRDefault="00071633">
      <w:pPr>
        <w:jc w:val="right"/>
        <w:rPr>
          <w:rFonts w:ascii="Arial" w:hAnsi="Arial" w:cs="Arial"/>
          <w:bCs/>
          <w:sz w:val="24"/>
          <w:szCs w:val="24"/>
        </w:rPr>
      </w:pPr>
      <w:r w:rsidRPr="005073D2">
        <w:rPr>
          <w:rFonts w:ascii="Arial" w:hAnsi="Arial" w:cs="Arial"/>
          <w:bCs/>
          <w:sz w:val="24"/>
          <w:szCs w:val="24"/>
        </w:rPr>
        <w:t>Zagreb, Amruševa 2/II</w:t>
      </w:r>
      <w:r w:rsidRPr="005073D2" w:rsidR="005568C5">
        <w:rPr>
          <w:rFonts w:ascii="Arial" w:hAnsi="Arial" w:cs="Arial"/>
          <w:bCs/>
          <w:sz w:val="24"/>
          <w:szCs w:val="24"/>
        </w:rPr>
        <w:tab/>
      </w:r>
      <w:r w:rsidRPr="005073D2" w:rsidR="005568C5">
        <w:rPr>
          <w:rFonts w:ascii="Arial" w:hAnsi="Arial" w:cs="Arial"/>
          <w:bCs/>
          <w:sz w:val="24"/>
          <w:szCs w:val="24"/>
        </w:rPr>
        <w:tab/>
      </w:r>
      <w:r w:rsidRPr="005073D2" w:rsidR="005568C5">
        <w:rPr>
          <w:rFonts w:ascii="Arial" w:hAnsi="Arial" w:cs="Arial"/>
          <w:bCs/>
          <w:sz w:val="24"/>
          <w:szCs w:val="24"/>
        </w:rPr>
        <w:tab/>
      </w:r>
      <w:r w:rsidRPr="005073D2" w:rsidR="005568C5">
        <w:rPr>
          <w:rFonts w:ascii="Arial" w:hAnsi="Arial" w:cs="Arial"/>
          <w:bCs/>
          <w:sz w:val="24"/>
          <w:szCs w:val="24"/>
        </w:rPr>
        <w:tab/>
        <w:t xml:space="preserve">        </w:t>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Pr>
          <w:rFonts w:ascii="Arial" w:hAnsi="Arial" w:cs="Arial"/>
          <w:bCs/>
          <w:sz w:val="24"/>
          <w:szCs w:val="24"/>
        </w:rPr>
        <w:t xml:space="preserve">                                           </w:t>
      </w:r>
      <w:r w:rsidRPr="005073D2" w:rsidR="005F39CB">
        <w:rPr>
          <w:rFonts w:ascii="Arial" w:hAnsi="Arial" w:cs="Arial"/>
          <w:bCs/>
          <w:sz w:val="24"/>
          <w:szCs w:val="24"/>
        </w:rPr>
        <w:t xml:space="preserve">                           </w:t>
      </w:r>
      <w:r w:rsidRPr="005073D2">
        <w:rPr>
          <w:rFonts w:ascii="Arial" w:hAnsi="Arial" w:cs="Arial"/>
          <w:bCs/>
          <w:sz w:val="24"/>
          <w:szCs w:val="24"/>
        </w:rPr>
        <w:t>48</w:t>
      </w:r>
      <w:r w:rsidRPr="005073D2" w:rsidR="00EA2F22">
        <w:rPr>
          <w:rFonts w:ascii="Arial" w:hAnsi="Arial" w:cs="Arial"/>
          <w:bCs/>
          <w:sz w:val="24"/>
          <w:szCs w:val="24"/>
        </w:rPr>
        <w:t>.</w:t>
      </w:r>
      <w:r w:rsidRPr="005073D2" w:rsidR="00B84EFD">
        <w:rPr>
          <w:rFonts w:ascii="Arial" w:hAnsi="Arial" w:cs="Arial"/>
          <w:bCs/>
          <w:sz w:val="24"/>
          <w:szCs w:val="24"/>
        </w:rPr>
        <w:t xml:space="preserve"> St-</w:t>
      </w:r>
      <w:r w:rsidR="004027A2">
        <w:rPr>
          <w:rFonts w:ascii="Arial" w:hAnsi="Arial" w:cs="Arial"/>
          <w:bCs/>
          <w:sz w:val="24"/>
          <w:szCs w:val="24"/>
        </w:rPr>
        <w:t>1001/22</w:t>
      </w:r>
    </w:p>
    <w:p w:rsidRPr="005073D2" w:rsidR="00853FF6" w:rsidP="00C62C16" w:rsidRDefault="00853FF6">
      <w:pPr>
        <w:jc w:val="both"/>
        <w:rPr>
          <w:rFonts w:ascii="Arial" w:hAnsi="Arial" w:cs="Arial"/>
          <w:bCs/>
          <w:sz w:val="24"/>
          <w:szCs w:val="24"/>
        </w:rPr>
      </w:pPr>
    </w:p>
    <w:p w:rsidRPr="005073D2" w:rsidR="00853FF6" w:rsidP="00C6522F" w:rsidRDefault="00853FF6">
      <w:pPr>
        <w:pStyle w:val="Naslov3"/>
        <w:rPr>
          <w:rFonts w:ascii="Arial" w:hAnsi="Arial" w:cs="Arial"/>
          <w:b w:val="false"/>
          <w:bCs/>
          <w:szCs w:val="24"/>
        </w:rPr>
      </w:pPr>
      <w:r w:rsidRPr="005073D2">
        <w:rPr>
          <w:rFonts w:ascii="Arial" w:hAnsi="Arial" w:cs="Arial"/>
          <w:b w:val="false"/>
          <w:bCs/>
          <w:szCs w:val="24"/>
        </w:rPr>
        <w:t>Z A P I S N I K</w:t>
      </w:r>
    </w:p>
    <w:p w:rsidRPr="005073D2" w:rsidR="00853FF6" w:rsidP="00C6522F" w:rsidRDefault="00071633">
      <w:pPr>
        <w:pStyle w:val="Naslov1"/>
        <w:jc w:val="center"/>
        <w:rPr>
          <w:rFonts w:ascii="Arial" w:hAnsi="Arial" w:cs="Arial"/>
          <w:b w:val="false"/>
          <w:bCs/>
          <w:szCs w:val="24"/>
        </w:rPr>
      </w:pPr>
      <w:r w:rsidRPr="005073D2">
        <w:rPr>
          <w:rFonts w:ascii="Arial" w:hAnsi="Arial" w:cs="Arial"/>
          <w:b w:val="false"/>
          <w:bCs/>
          <w:szCs w:val="24"/>
        </w:rPr>
        <w:t>S</w:t>
      </w:r>
      <w:r w:rsidRPr="005073D2" w:rsidR="00853FF6">
        <w:rPr>
          <w:rFonts w:ascii="Arial" w:hAnsi="Arial" w:cs="Arial"/>
          <w:b w:val="false"/>
          <w:bCs/>
          <w:szCs w:val="24"/>
        </w:rPr>
        <w:t xml:space="preserve"> ISPITNOG ROČIŠTA</w:t>
      </w:r>
    </w:p>
    <w:p w:rsidRPr="005073D2" w:rsidR="008962AC" w:rsidP="008962AC" w:rsidRDefault="008962AC">
      <w:pPr>
        <w:rPr>
          <w:rFonts w:ascii="Arial" w:hAnsi="Arial" w:cs="Arial"/>
          <w:sz w:val="24"/>
          <w:szCs w:val="24"/>
        </w:rPr>
      </w:pPr>
    </w:p>
    <w:p w:rsidRPr="005073D2" w:rsidR="00691F3F" w:rsidP="008962AC" w:rsidRDefault="008962AC">
      <w:pPr>
        <w:pStyle w:val="Bezproreda"/>
        <w:rPr>
          <w:rFonts w:ascii="Arial" w:hAnsi="Arial" w:cs="Arial"/>
          <w:sz w:val="24"/>
          <w:szCs w:val="24"/>
        </w:rPr>
      </w:pPr>
      <w:r w:rsidRPr="005073D2">
        <w:rPr>
          <w:rFonts w:ascii="Arial" w:hAnsi="Arial" w:cs="Arial"/>
          <w:bCs/>
          <w:sz w:val="24"/>
          <w:szCs w:val="24"/>
        </w:rPr>
        <w:t xml:space="preserve">održanog dana </w:t>
      </w:r>
      <w:r w:rsidR="004027A2">
        <w:rPr>
          <w:rFonts w:ascii="Arial" w:hAnsi="Arial" w:cs="Arial"/>
          <w:bCs/>
          <w:sz w:val="24"/>
          <w:szCs w:val="24"/>
        </w:rPr>
        <w:t>24</w:t>
      </w:r>
      <w:r w:rsidRPr="005073D2" w:rsidR="00DF0BCC">
        <w:rPr>
          <w:rFonts w:ascii="Arial" w:hAnsi="Arial" w:cs="Arial"/>
          <w:bCs/>
          <w:sz w:val="24"/>
          <w:szCs w:val="24"/>
        </w:rPr>
        <w:t>. svibnja</w:t>
      </w:r>
      <w:r w:rsidRPr="005073D2" w:rsidR="00E51AF7">
        <w:rPr>
          <w:rFonts w:ascii="Arial" w:hAnsi="Arial" w:cs="Arial"/>
          <w:bCs/>
          <w:sz w:val="24"/>
          <w:szCs w:val="24"/>
        </w:rPr>
        <w:t xml:space="preserve"> 2022.</w:t>
      </w:r>
      <w:r w:rsidRPr="005073D2" w:rsidR="009919F7">
        <w:rPr>
          <w:rFonts w:ascii="Arial" w:hAnsi="Arial" w:cs="Arial"/>
          <w:bCs/>
          <w:sz w:val="24"/>
          <w:szCs w:val="24"/>
        </w:rPr>
        <w:t xml:space="preserve"> na Trgovačkom sudu u Zagrebu, </w:t>
      </w:r>
      <w:r w:rsidRPr="005073D2" w:rsidR="00C27EC9">
        <w:rPr>
          <w:rFonts w:ascii="Arial" w:hAnsi="Arial" w:cs="Arial"/>
          <w:bCs/>
          <w:sz w:val="24"/>
          <w:szCs w:val="24"/>
        </w:rPr>
        <w:t>Petrinjska 8</w:t>
      </w:r>
      <w:r w:rsidRPr="005073D2" w:rsidR="00936802">
        <w:rPr>
          <w:rFonts w:ascii="Arial" w:hAnsi="Arial" w:cs="Arial"/>
          <w:bCs/>
          <w:sz w:val="24"/>
          <w:szCs w:val="24"/>
        </w:rPr>
        <w:t xml:space="preserve">, </w:t>
      </w:r>
      <w:r w:rsidRPr="005073D2" w:rsidR="00261AED">
        <w:rPr>
          <w:rFonts w:ascii="Arial" w:hAnsi="Arial" w:cs="Arial"/>
          <w:bCs/>
          <w:sz w:val="24"/>
          <w:szCs w:val="24"/>
        </w:rPr>
        <w:t xml:space="preserve">u </w:t>
      </w:r>
      <w:r w:rsidRPr="005073D2" w:rsidR="00FF32FD">
        <w:rPr>
          <w:rFonts w:ascii="Arial" w:hAnsi="Arial" w:cs="Arial"/>
          <w:bCs/>
          <w:sz w:val="24"/>
          <w:szCs w:val="24"/>
        </w:rPr>
        <w:t>steča</w:t>
      </w:r>
      <w:r w:rsidRPr="005073D2" w:rsidR="00FF32FD">
        <w:rPr>
          <w:rFonts w:ascii="Arial" w:hAnsi="Arial" w:cs="Arial"/>
          <w:sz w:val="24"/>
          <w:szCs w:val="24"/>
        </w:rPr>
        <w:t xml:space="preserve">jnom postupku nad </w:t>
      </w:r>
      <w:r w:rsidRPr="00D41420" w:rsidR="00D41420">
        <w:rPr>
          <w:rFonts w:ascii="Arial" w:hAnsi="Arial" w:eastAsia="Times New Roman" w:cs="Arial"/>
          <w:color w:val="000000"/>
          <w:sz w:val="24"/>
          <w:szCs w:val="24"/>
          <w:lang w:eastAsia="hr-HR"/>
        </w:rPr>
        <w:t>Stečajnom masom iza stečajnog dužnika MAURICIO 2009 j.d.o.o.– u stečaju,</w:t>
      </w:r>
      <w:r w:rsidR="00D41420">
        <w:rPr>
          <w:rFonts w:ascii="Arial" w:hAnsi="Arial" w:eastAsia="Times New Roman" w:cs="Arial"/>
          <w:color w:val="000000"/>
          <w:sz w:val="20"/>
          <w:szCs w:val="20"/>
          <w:lang w:eastAsia="hr-HR"/>
        </w:rPr>
        <w:t xml:space="preserve"> </w:t>
      </w:r>
      <w:r w:rsidRPr="009A7064" w:rsidR="00B95649">
        <w:rPr>
          <w:rFonts w:ascii="Arial" w:hAnsi="Arial" w:cs="Arial"/>
          <w:color w:val="000000"/>
          <w:sz w:val="24"/>
          <w:szCs w:val="24"/>
        </w:rPr>
        <w:t>Martin (Grad Našice), Ul. bana Josipa Jelačića 48</w:t>
      </w:r>
      <w:r w:rsidRPr="009A7064" w:rsidR="001A3CBE">
        <w:rPr>
          <w:rFonts w:ascii="Arial" w:hAnsi="Arial" w:cs="Arial"/>
          <w:color w:val="000000"/>
          <w:sz w:val="24"/>
          <w:szCs w:val="24"/>
        </w:rPr>
        <w:t xml:space="preserve">, OIB: </w:t>
      </w:r>
      <w:r w:rsidRPr="001A3CBE" w:rsidR="001A3CBE">
        <w:rPr>
          <w:rFonts w:ascii="Arial" w:hAnsi="Arial" w:cs="Arial"/>
          <w:color w:val="000000"/>
          <w:sz w:val="24"/>
          <w:szCs w:val="24"/>
        </w:rPr>
        <w:t>63704100912</w:t>
      </w:r>
    </w:p>
    <w:p w:rsidRPr="005073D2" w:rsidR="000834CF" w:rsidP="00C62C16" w:rsidRDefault="000834CF">
      <w:pPr>
        <w:pStyle w:val="Bezproreda"/>
        <w:jc w:val="both"/>
        <w:rPr>
          <w:rFonts w:ascii="Arial" w:hAnsi="Arial" w:cs="Arial"/>
          <w:sz w:val="24"/>
          <w:szCs w:val="24"/>
        </w:rPr>
      </w:pPr>
    </w:p>
    <w:p w:rsidRPr="005073D2" w:rsidR="00853FF6" w:rsidP="00C62C16" w:rsidRDefault="00853FF6">
      <w:pPr>
        <w:pStyle w:val="Bezproreda"/>
        <w:jc w:val="both"/>
        <w:rPr>
          <w:rFonts w:ascii="Arial" w:hAnsi="Arial" w:cs="Arial"/>
          <w:bCs/>
          <w:sz w:val="24"/>
          <w:szCs w:val="24"/>
        </w:rPr>
      </w:pPr>
      <w:r w:rsidRPr="005073D2">
        <w:rPr>
          <w:rFonts w:ascii="Arial" w:hAnsi="Arial" w:cs="Arial"/>
          <w:bCs/>
          <w:sz w:val="24"/>
          <w:szCs w:val="24"/>
        </w:rPr>
        <w:t>Nazočni od suda:</w:t>
      </w:r>
    </w:p>
    <w:p w:rsidRPr="005073D2" w:rsidR="00853FF6" w:rsidP="00C62C16" w:rsidRDefault="00071633">
      <w:pPr>
        <w:jc w:val="both"/>
        <w:rPr>
          <w:rFonts w:ascii="Arial" w:hAnsi="Arial" w:cs="Arial"/>
          <w:bCs/>
          <w:sz w:val="24"/>
          <w:szCs w:val="24"/>
        </w:rPr>
      </w:pPr>
      <w:r w:rsidRPr="005073D2">
        <w:rPr>
          <w:rFonts w:ascii="Arial" w:hAnsi="Arial" w:cs="Arial"/>
          <w:bCs/>
          <w:sz w:val="24"/>
          <w:szCs w:val="24"/>
        </w:rPr>
        <w:t>Vesna Sremac Šoštar</w:t>
      </w:r>
      <w:r w:rsidRPr="005073D2" w:rsidR="004642DE">
        <w:rPr>
          <w:rFonts w:ascii="Arial" w:hAnsi="Arial" w:cs="Arial"/>
          <w:bCs/>
          <w:sz w:val="24"/>
          <w:szCs w:val="24"/>
        </w:rPr>
        <w:t xml:space="preserve">, </w:t>
      </w:r>
      <w:r w:rsidRPr="005073D2" w:rsidR="00853FF6">
        <w:rPr>
          <w:rFonts w:ascii="Arial" w:hAnsi="Arial" w:cs="Arial"/>
          <w:bCs/>
          <w:sz w:val="24"/>
          <w:szCs w:val="24"/>
        </w:rPr>
        <w:t>sudac</w:t>
      </w:r>
    </w:p>
    <w:p w:rsidRPr="005073D2" w:rsidR="00853FF6" w:rsidP="00126873" w:rsidRDefault="00610D69">
      <w:pPr>
        <w:tabs>
          <w:tab w:val="left" w:pos="8364"/>
        </w:tabs>
        <w:jc w:val="both"/>
        <w:rPr>
          <w:rFonts w:ascii="Arial" w:hAnsi="Arial" w:cs="Arial"/>
          <w:bCs/>
          <w:sz w:val="24"/>
          <w:szCs w:val="24"/>
        </w:rPr>
      </w:pPr>
      <w:r w:rsidRPr="005073D2">
        <w:rPr>
          <w:rFonts w:ascii="Arial" w:hAnsi="Arial" w:cs="Arial"/>
          <w:bCs/>
          <w:sz w:val="24"/>
          <w:szCs w:val="24"/>
        </w:rPr>
        <w:t>Vinka Mihalinčić</w:t>
      </w:r>
      <w:r w:rsidRPr="005073D2" w:rsidR="00853FF6">
        <w:rPr>
          <w:rFonts w:ascii="Arial" w:hAnsi="Arial" w:cs="Arial"/>
          <w:bCs/>
          <w:sz w:val="24"/>
          <w:szCs w:val="24"/>
        </w:rPr>
        <w:t>, zapisničar</w:t>
      </w:r>
      <w:r w:rsidRPr="005073D2" w:rsidR="00126873">
        <w:rPr>
          <w:rFonts w:ascii="Arial" w:hAnsi="Arial" w:cs="Arial"/>
          <w:bCs/>
          <w:sz w:val="24"/>
          <w:szCs w:val="24"/>
        </w:rPr>
        <w:tab/>
      </w:r>
    </w:p>
    <w:p w:rsidRPr="005073D2" w:rsidR="00853FF6" w:rsidP="00C62C16" w:rsidRDefault="00853FF6">
      <w:pPr>
        <w:jc w:val="both"/>
        <w:rPr>
          <w:rFonts w:ascii="Arial" w:hAnsi="Arial" w:cs="Arial"/>
          <w:bCs/>
          <w:sz w:val="24"/>
          <w:szCs w:val="24"/>
        </w:rPr>
      </w:pPr>
    </w:p>
    <w:p w:rsidRPr="005073D2" w:rsidR="009835DE" w:rsidP="00C62C16" w:rsidRDefault="00853FF6">
      <w:pPr>
        <w:jc w:val="both"/>
        <w:rPr>
          <w:rFonts w:ascii="Arial" w:hAnsi="Arial" w:cs="Arial"/>
          <w:sz w:val="24"/>
          <w:szCs w:val="24"/>
        </w:rPr>
      </w:pPr>
      <w:r w:rsidRPr="005073D2">
        <w:rPr>
          <w:rFonts w:ascii="Arial" w:hAnsi="Arial" w:cs="Arial"/>
          <w:sz w:val="24"/>
          <w:szCs w:val="24"/>
        </w:rPr>
        <w:t>Utvrđuje se da je pristu</w:t>
      </w:r>
      <w:r w:rsidRPr="005073D2" w:rsidR="002A3A8D">
        <w:rPr>
          <w:rFonts w:ascii="Arial" w:hAnsi="Arial" w:cs="Arial"/>
          <w:sz w:val="24"/>
          <w:szCs w:val="24"/>
        </w:rPr>
        <w:t>pio</w:t>
      </w:r>
      <w:r w:rsidRPr="005073D2">
        <w:rPr>
          <w:rFonts w:ascii="Arial" w:hAnsi="Arial" w:cs="Arial"/>
          <w:sz w:val="24"/>
          <w:szCs w:val="24"/>
        </w:rPr>
        <w:t xml:space="preserve"> stečajn</w:t>
      </w:r>
      <w:r w:rsidRPr="005073D2" w:rsidR="002A3A8D">
        <w:rPr>
          <w:rFonts w:ascii="Arial" w:hAnsi="Arial" w:cs="Arial"/>
          <w:sz w:val="24"/>
          <w:szCs w:val="24"/>
        </w:rPr>
        <w:t>i</w:t>
      </w:r>
      <w:r w:rsidRPr="005073D2" w:rsidR="00DC6824">
        <w:rPr>
          <w:rFonts w:ascii="Arial" w:hAnsi="Arial" w:cs="Arial"/>
          <w:sz w:val="24"/>
          <w:szCs w:val="24"/>
        </w:rPr>
        <w:t xml:space="preserve"> </w:t>
      </w:r>
      <w:r w:rsidRPr="005073D2" w:rsidR="00A63F46">
        <w:rPr>
          <w:rFonts w:ascii="Arial" w:hAnsi="Arial" w:cs="Arial"/>
          <w:sz w:val="24"/>
          <w:szCs w:val="24"/>
        </w:rPr>
        <w:t>upravitelj</w:t>
      </w:r>
      <w:r w:rsidRPr="005073D2" w:rsidR="00D237AD">
        <w:rPr>
          <w:rFonts w:ascii="Arial" w:hAnsi="Arial" w:cs="Arial"/>
          <w:sz w:val="24"/>
          <w:szCs w:val="24"/>
        </w:rPr>
        <w:t xml:space="preserve"> </w:t>
      </w:r>
      <w:r w:rsidR="00D41420">
        <w:rPr>
          <w:rFonts w:ascii="Arial" w:hAnsi="Arial" w:cs="Arial"/>
          <w:sz w:val="24"/>
          <w:szCs w:val="24"/>
        </w:rPr>
        <w:t>Matija Potočnjak</w:t>
      </w:r>
      <w:r w:rsidRPr="005073D2" w:rsidR="00A171EA">
        <w:rPr>
          <w:rFonts w:ascii="Arial" w:hAnsi="Arial" w:cs="Arial"/>
          <w:sz w:val="24"/>
          <w:szCs w:val="24"/>
        </w:rPr>
        <w:t xml:space="preserve"> </w:t>
      </w:r>
    </w:p>
    <w:p w:rsidRPr="005073D2" w:rsidR="00954230" w:rsidP="00C62C16" w:rsidRDefault="00B23978">
      <w:pPr>
        <w:tabs>
          <w:tab w:val="left" w:pos="7741"/>
        </w:tabs>
        <w:jc w:val="both"/>
        <w:rPr>
          <w:rFonts w:ascii="Arial" w:hAnsi="Arial" w:cs="Arial"/>
          <w:bCs/>
          <w:sz w:val="24"/>
          <w:szCs w:val="24"/>
        </w:rPr>
      </w:pPr>
      <w:r w:rsidRPr="005073D2">
        <w:rPr>
          <w:rFonts w:ascii="Arial" w:hAnsi="Arial" w:cs="Arial"/>
          <w:bCs/>
          <w:sz w:val="24"/>
          <w:szCs w:val="24"/>
        </w:rPr>
        <w:tab/>
      </w:r>
    </w:p>
    <w:p w:rsidRPr="005073D2" w:rsidR="00D4581C" w:rsidP="00C62C16" w:rsidRDefault="00071633">
      <w:pPr>
        <w:jc w:val="both"/>
        <w:rPr>
          <w:rFonts w:ascii="Arial" w:hAnsi="Arial" w:cs="Arial"/>
          <w:bCs/>
          <w:sz w:val="24"/>
          <w:szCs w:val="24"/>
        </w:rPr>
      </w:pPr>
      <w:r w:rsidRPr="005073D2">
        <w:rPr>
          <w:rFonts w:ascii="Arial" w:hAnsi="Arial" w:cs="Arial"/>
          <w:bCs/>
          <w:sz w:val="24"/>
          <w:szCs w:val="24"/>
        </w:rPr>
        <w:t xml:space="preserve">Započeto </w:t>
      </w:r>
      <w:r w:rsidRPr="005073D2" w:rsidR="00E83A30">
        <w:rPr>
          <w:rFonts w:ascii="Arial" w:hAnsi="Arial" w:cs="Arial"/>
          <w:bCs/>
          <w:sz w:val="24"/>
          <w:szCs w:val="24"/>
        </w:rPr>
        <w:t xml:space="preserve">u </w:t>
      </w:r>
      <w:r w:rsidRPr="005073D2" w:rsidR="008962AC">
        <w:rPr>
          <w:rFonts w:ascii="Arial" w:hAnsi="Arial" w:cs="Arial"/>
          <w:bCs/>
          <w:sz w:val="24"/>
          <w:szCs w:val="24"/>
        </w:rPr>
        <w:t>10</w:t>
      </w:r>
      <w:r w:rsidRPr="005073D2" w:rsidR="00A171EA">
        <w:rPr>
          <w:rFonts w:ascii="Arial" w:hAnsi="Arial" w:cs="Arial"/>
          <w:bCs/>
          <w:sz w:val="24"/>
          <w:szCs w:val="24"/>
        </w:rPr>
        <w:t>,0</w:t>
      </w:r>
      <w:r w:rsidRPr="005073D2" w:rsidR="00911A6D">
        <w:rPr>
          <w:rFonts w:ascii="Arial" w:hAnsi="Arial" w:cs="Arial"/>
          <w:bCs/>
          <w:sz w:val="24"/>
          <w:szCs w:val="24"/>
        </w:rPr>
        <w:t>0</w:t>
      </w:r>
      <w:r w:rsidRPr="005073D2" w:rsidR="00E83A30">
        <w:rPr>
          <w:rFonts w:ascii="Arial" w:hAnsi="Arial" w:cs="Arial"/>
          <w:bCs/>
          <w:sz w:val="24"/>
          <w:szCs w:val="24"/>
        </w:rPr>
        <w:t xml:space="preserve"> </w:t>
      </w:r>
      <w:r w:rsidRPr="005073D2" w:rsidR="00853FF6">
        <w:rPr>
          <w:rFonts w:ascii="Arial" w:hAnsi="Arial" w:cs="Arial"/>
          <w:bCs/>
          <w:sz w:val="24"/>
          <w:szCs w:val="24"/>
        </w:rPr>
        <w:t>sati.</w:t>
      </w:r>
    </w:p>
    <w:p w:rsidRPr="005073D2" w:rsidR="00D4581C" w:rsidP="00C62C16" w:rsidRDefault="00D4581C">
      <w:pPr>
        <w:jc w:val="both"/>
        <w:rPr>
          <w:rFonts w:ascii="Arial" w:hAnsi="Arial" w:cs="Arial"/>
          <w:bCs/>
          <w:sz w:val="24"/>
          <w:szCs w:val="24"/>
        </w:rPr>
      </w:pPr>
    </w:p>
    <w:p w:rsidRPr="005073D2" w:rsidR="00071633" w:rsidP="00C62C16" w:rsidRDefault="00853FF6">
      <w:pPr>
        <w:jc w:val="both"/>
        <w:rPr>
          <w:rFonts w:ascii="Arial" w:hAnsi="Arial" w:cs="Arial"/>
          <w:bCs/>
          <w:sz w:val="24"/>
          <w:szCs w:val="24"/>
        </w:rPr>
      </w:pPr>
      <w:r w:rsidRPr="005073D2">
        <w:rPr>
          <w:rFonts w:ascii="Arial" w:hAnsi="Arial" w:cs="Arial"/>
          <w:bCs/>
          <w:sz w:val="24"/>
          <w:szCs w:val="24"/>
        </w:rPr>
        <w:t>Ročište je javno.</w:t>
      </w:r>
    </w:p>
    <w:p w:rsidRPr="005073D2" w:rsidR="00071633" w:rsidP="00C62C16" w:rsidRDefault="00071633">
      <w:pPr>
        <w:jc w:val="both"/>
        <w:rPr>
          <w:rFonts w:ascii="Arial" w:hAnsi="Arial" w:cs="Arial"/>
          <w:bCs/>
          <w:sz w:val="24"/>
          <w:szCs w:val="24"/>
        </w:rPr>
      </w:pPr>
    </w:p>
    <w:p w:rsidRPr="005073D2" w:rsidR="00853FF6" w:rsidP="00C62C16" w:rsidRDefault="00853FF6">
      <w:pPr>
        <w:jc w:val="both"/>
        <w:rPr>
          <w:rFonts w:ascii="Arial" w:hAnsi="Arial" w:cs="Arial"/>
          <w:bCs/>
          <w:sz w:val="24"/>
          <w:szCs w:val="24"/>
        </w:rPr>
      </w:pPr>
      <w:r w:rsidRPr="005073D2">
        <w:rPr>
          <w:rFonts w:ascii="Arial" w:hAnsi="Arial" w:cs="Arial"/>
          <w:bCs/>
          <w:sz w:val="24"/>
          <w:szCs w:val="24"/>
        </w:rPr>
        <w:t xml:space="preserve">Utvrđuje se da </w:t>
      </w:r>
      <w:r w:rsidRPr="005073D2" w:rsidR="00100A1C">
        <w:rPr>
          <w:rFonts w:ascii="Arial" w:hAnsi="Arial" w:cs="Arial"/>
          <w:bCs/>
          <w:sz w:val="24"/>
          <w:szCs w:val="24"/>
        </w:rPr>
        <w:t xml:space="preserve">su pristupili slijedeći vjerovnici: </w:t>
      </w:r>
    </w:p>
    <w:p w:rsidR="00A171EA" w:rsidP="00B11DA9" w:rsidRDefault="006940D6">
      <w:pPr>
        <w:jc w:val="both"/>
        <w:rPr>
          <w:rFonts w:ascii="Arial" w:hAnsi="Arial" w:cs="Arial"/>
          <w:bCs/>
          <w:sz w:val="24"/>
          <w:szCs w:val="24"/>
        </w:rPr>
      </w:pPr>
      <w:r>
        <w:rPr>
          <w:rFonts w:ascii="Arial" w:hAnsi="Arial" w:cs="Arial"/>
          <w:bCs/>
          <w:sz w:val="24"/>
          <w:szCs w:val="24"/>
        </w:rPr>
        <w:t xml:space="preserve">RH-MINISTARSTVO FINANCIJA-POREZNA UPRAVA – Sabina Matijević, zamjenik ŽDO-a </w:t>
      </w:r>
    </w:p>
    <w:p w:rsidRPr="005073D2" w:rsidR="006940D6" w:rsidP="00B11DA9" w:rsidRDefault="006940D6">
      <w:pPr>
        <w:jc w:val="both"/>
        <w:rPr>
          <w:rFonts w:ascii="Arial" w:hAnsi="Arial" w:cs="Arial"/>
          <w:bCs/>
          <w:sz w:val="24"/>
          <w:szCs w:val="24"/>
        </w:rPr>
      </w:pPr>
    </w:p>
    <w:p w:rsidRPr="005073D2" w:rsidR="000E49E5" w:rsidP="000E49E5" w:rsidRDefault="0038417C">
      <w:pPr>
        <w:pStyle w:val="Naslov1"/>
        <w:ind w:firstLine="720"/>
        <w:rPr>
          <w:rFonts w:ascii="Arial" w:hAnsi="Arial" w:cs="Arial"/>
          <w:b w:val="false"/>
          <w:szCs w:val="24"/>
        </w:rPr>
      </w:pPr>
      <w:r w:rsidRPr="005073D2">
        <w:rPr>
          <w:rFonts w:ascii="Arial" w:hAnsi="Arial" w:cs="Arial"/>
          <w:b w:val="false"/>
          <w:szCs w:val="24"/>
        </w:rPr>
        <w:t>Utvrđuje se da je rješenje</w:t>
      </w:r>
      <w:r w:rsidRPr="005073D2" w:rsidR="000E6C28">
        <w:rPr>
          <w:rFonts w:ascii="Arial" w:hAnsi="Arial" w:cs="Arial"/>
          <w:b w:val="false"/>
          <w:szCs w:val="24"/>
        </w:rPr>
        <w:t xml:space="preserve">m </w:t>
      </w:r>
      <w:r w:rsidRPr="005073D2">
        <w:rPr>
          <w:rFonts w:ascii="Arial" w:hAnsi="Arial" w:cs="Arial"/>
          <w:b w:val="false"/>
          <w:szCs w:val="24"/>
        </w:rPr>
        <w:t xml:space="preserve">od </w:t>
      </w:r>
      <w:r w:rsidR="001E12B0">
        <w:rPr>
          <w:rFonts w:ascii="Arial" w:hAnsi="Arial" w:cs="Arial"/>
          <w:b w:val="false"/>
          <w:szCs w:val="24"/>
        </w:rPr>
        <w:t>18. veljače</w:t>
      </w:r>
      <w:r w:rsidRPr="005073D2" w:rsidR="008C4102">
        <w:rPr>
          <w:rFonts w:ascii="Arial" w:hAnsi="Arial" w:cs="Arial"/>
          <w:b w:val="false"/>
          <w:szCs w:val="24"/>
        </w:rPr>
        <w:t xml:space="preserve"> </w:t>
      </w:r>
      <w:r w:rsidRPr="005073D2" w:rsidR="00416CC8">
        <w:rPr>
          <w:rFonts w:ascii="Arial" w:hAnsi="Arial" w:cs="Arial"/>
          <w:b w:val="false"/>
          <w:szCs w:val="24"/>
        </w:rPr>
        <w:t>2022</w:t>
      </w:r>
      <w:r w:rsidRPr="005073D2" w:rsidR="005F39CB">
        <w:rPr>
          <w:rFonts w:ascii="Arial" w:hAnsi="Arial" w:cs="Arial"/>
          <w:b w:val="false"/>
          <w:szCs w:val="24"/>
        </w:rPr>
        <w:t>.</w:t>
      </w:r>
      <w:r w:rsidRPr="005073D2" w:rsidR="00F8036C">
        <w:rPr>
          <w:rFonts w:ascii="Arial" w:hAnsi="Arial" w:cs="Arial"/>
          <w:b w:val="false"/>
          <w:szCs w:val="24"/>
        </w:rPr>
        <w:t>,</w:t>
      </w:r>
      <w:r w:rsidRPr="005073D2">
        <w:rPr>
          <w:rFonts w:ascii="Arial" w:hAnsi="Arial" w:cs="Arial"/>
          <w:b w:val="false"/>
          <w:szCs w:val="24"/>
        </w:rPr>
        <w:t xml:space="preserve"> </w:t>
      </w:r>
      <w:r w:rsidRPr="005073D2" w:rsidR="00056F19">
        <w:rPr>
          <w:rFonts w:ascii="Arial" w:hAnsi="Arial" w:cs="Arial"/>
          <w:b w:val="false"/>
          <w:szCs w:val="24"/>
        </w:rPr>
        <w:t>pod</w:t>
      </w:r>
      <w:r w:rsidRPr="005073D2" w:rsidR="00416CC8">
        <w:rPr>
          <w:rFonts w:ascii="Arial" w:hAnsi="Arial" w:cs="Arial"/>
          <w:b w:val="false"/>
          <w:szCs w:val="24"/>
        </w:rPr>
        <w:t xml:space="preserve"> </w:t>
      </w:r>
      <w:r w:rsidRPr="005073D2" w:rsidR="00056F19">
        <w:rPr>
          <w:rFonts w:ascii="Arial" w:hAnsi="Arial" w:cs="Arial"/>
          <w:b w:val="false"/>
          <w:szCs w:val="24"/>
        </w:rPr>
        <w:t>brojem</w:t>
      </w:r>
      <w:r w:rsidR="003522B5">
        <w:rPr>
          <w:rFonts w:ascii="Arial" w:hAnsi="Arial" w:cs="Arial"/>
          <w:b w:val="false"/>
          <w:szCs w:val="24"/>
        </w:rPr>
        <w:t xml:space="preserve"> St-5211/16</w:t>
      </w:r>
      <w:r w:rsidRPr="005073D2">
        <w:rPr>
          <w:rFonts w:ascii="Arial" w:hAnsi="Arial" w:cs="Arial"/>
          <w:b w:val="false"/>
          <w:szCs w:val="24"/>
        </w:rPr>
        <w:t xml:space="preserve"> </w:t>
      </w:r>
    </w:p>
    <w:p w:rsidRPr="005073D2" w:rsidR="00E55416" w:rsidP="000E49E5" w:rsidRDefault="001E12B0">
      <w:pPr>
        <w:pStyle w:val="Naslov1"/>
        <w:rPr>
          <w:rFonts w:ascii="Arial" w:hAnsi="Arial" w:cs="Arial"/>
          <w:b w:val="false"/>
          <w:szCs w:val="24"/>
        </w:rPr>
      </w:pPr>
      <w:r>
        <w:rPr>
          <w:rFonts w:ascii="Arial" w:hAnsi="Arial" w:cs="Arial"/>
          <w:b w:val="false"/>
          <w:szCs w:val="24"/>
        </w:rPr>
        <w:t>nastavljen</w:t>
      </w:r>
      <w:r w:rsidRPr="005073D2" w:rsidR="00416CC8">
        <w:rPr>
          <w:rFonts w:ascii="Arial" w:hAnsi="Arial" w:cs="Arial"/>
          <w:b w:val="false"/>
          <w:szCs w:val="24"/>
        </w:rPr>
        <w:t xml:space="preserve"> stečajni postupak</w:t>
      </w:r>
      <w:r w:rsidRPr="005073D2" w:rsidR="00422496">
        <w:rPr>
          <w:rFonts w:ascii="Arial" w:hAnsi="Arial" w:cs="Arial"/>
          <w:b w:val="false"/>
          <w:szCs w:val="24"/>
        </w:rPr>
        <w:t xml:space="preserve">, </w:t>
      </w:r>
      <w:r w:rsidRPr="005073D2" w:rsidR="00416CC8">
        <w:rPr>
          <w:rFonts w:ascii="Arial" w:hAnsi="Arial" w:cs="Arial"/>
          <w:b w:val="false"/>
          <w:szCs w:val="24"/>
        </w:rPr>
        <w:t>te su</w:t>
      </w:r>
      <w:r w:rsidRPr="005073D2" w:rsidR="00422496">
        <w:rPr>
          <w:rFonts w:ascii="Arial" w:hAnsi="Arial" w:cs="Arial"/>
          <w:b w:val="false"/>
          <w:szCs w:val="24"/>
        </w:rPr>
        <w:t xml:space="preserve"> </w:t>
      </w:r>
      <w:r w:rsidR="003522B5">
        <w:rPr>
          <w:rFonts w:ascii="Arial" w:hAnsi="Arial" w:cs="Arial"/>
          <w:b w:val="false"/>
          <w:szCs w:val="24"/>
        </w:rPr>
        <w:t xml:space="preserve">rješenjem od 4. travnja 2022. </w:t>
      </w:r>
      <w:r w:rsidRPr="005073D2" w:rsidR="00422496">
        <w:rPr>
          <w:rFonts w:ascii="Arial" w:hAnsi="Arial" w:cs="Arial"/>
          <w:b w:val="false"/>
          <w:szCs w:val="24"/>
        </w:rPr>
        <w:t xml:space="preserve">pozvani vjerovnici na podnošenje prijava tražbine, </w:t>
      </w:r>
      <w:r w:rsidRPr="005073D2" w:rsidR="00416CC8">
        <w:rPr>
          <w:rFonts w:ascii="Arial" w:hAnsi="Arial" w:cs="Arial"/>
          <w:b w:val="false"/>
          <w:szCs w:val="24"/>
        </w:rPr>
        <w:t>koje</w:t>
      </w:r>
      <w:r w:rsidRPr="005073D2" w:rsidR="00E42E6C">
        <w:rPr>
          <w:rFonts w:ascii="Arial" w:hAnsi="Arial" w:cs="Arial"/>
          <w:b w:val="false"/>
          <w:szCs w:val="24"/>
        </w:rPr>
        <w:t xml:space="preserve"> rješenje </w:t>
      </w:r>
      <w:r w:rsidRPr="005073D2" w:rsidR="00422496">
        <w:rPr>
          <w:rFonts w:ascii="Arial" w:hAnsi="Arial" w:cs="Arial"/>
          <w:b w:val="false"/>
          <w:szCs w:val="24"/>
        </w:rPr>
        <w:t xml:space="preserve">je </w:t>
      </w:r>
      <w:r w:rsidRPr="005073D2" w:rsidR="0038417C">
        <w:rPr>
          <w:rFonts w:ascii="Arial" w:hAnsi="Arial" w:cs="Arial"/>
          <w:b w:val="false"/>
          <w:szCs w:val="24"/>
        </w:rPr>
        <w:t xml:space="preserve">objavljeno na mrežnoj stranici e-oglasna ploča Trgovačkog suda u Zagrebu </w:t>
      </w:r>
      <w:r w:rsidRPr="005073D2" w:rsidR="006012DE">
        <w:rPr>
          <w:rFonts w:ascii="Arial" w:hAnsi="Arial" w:cs="Arial"/>
          <w:b w:val="false"/>
          <w:szCs w:val="24"/>
        </w:rPr>
        <w:t xml:space="preserve">dana </w:t>
      </w:r>
      <w:r w:rsidR="003522B5">
        <w:rPr>
          <w:rFonts w:ascii="Arial" w:hAnsi="Arial" w:cs="Arial"/>
          <w:b w:val="false"/>
          <w:szCs w:val="24"/>
        </w:rPr>
        <w:t>7. travnja</w:t>
      </w:r>
      <w:r w:rsidRPr="005073D2" w:rsidR="00422496">
        <w:rPr>
          <w:rFonts w:ascii="Arial" w:hAnsi="Arial" w:cs="Arial"/>
          <w:b w:val="false"/>
          <w:szCs w:val="24"/>
        </w:rPr>
        <w:t xml:space="preserve"> 2022</w:t>
      </w:r>
      <w:r w:rsidRPr="005073D2" w:rsidR="0038417C">
        <w:rPr>
          <w:rFonts w:ascii="Arial" w:hAnsi="Arial" w:cs="Arial"/>
          <w:b w:val="false"/>
          <w:szCs w:val="24"/>
        </w:rPr>
        <w:t>.</w:t>
      </w:r>
    </w:p>
    <w:p w:rsidRPr="005073D2" w:rsidR="00A50713" w:rsidP="001C716F" w:rsidRDefault="00E55416">
      <w:pPr>
        <w:ind w:firstLine="360"/>
        <w:jc w:val="both"/>
        <w:rPr>
          <w:rFonts w:ascii="Arial" w:hAnsi="Arial" w:cs="Arial"/>
          <w:sz w:val="24"/>
          <w:szCs w:val="24"/>
        </w:rPr>
      </w:pPr>
      <w:r w:rsidRPr="005073D2">
        <w:rPr>
          <w:rFonts w:ascii="Arial" w:hAnsi="Arial" w:cs="Arial"/>
          <w:sz w:val="24"/>
          <w:szCs w:val="24"/>
        </w:rPr>
        <w:tab/>
      </w:r>
      <w:r w:rsidRPr="005073D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073D2" w:rsidR="008F4D4B">
        <w:rPr>
          <w:rFonts w:ascii="Arial" w:hAnsi="Arial" w:cs="Arial"/>
          <w:sz w:val="24"/>
          <w:szCs w:val="24"/>
        </w:rPr>
        <w:t>(</w:t>
      </w:r>
      <w:r w:rsidRPr="005073D2" w:rsidR="00A50713">
        <w:rPr>
          <w:rFonts w:ascii="Arial" w:hAnsi="Arial" w:cs="Arial"/>
          <w:sz w:val="24"/>
          <w:szCs w:val="24"/>
        </w:rPr>
        <w:t>NN 71/15</w:t>
      </w:r>
      <w:r w:rsidRPr="005073D2" w:rsidR="00C874A9">
        <w:rPr>
          <w:rFonts w:ascii="Arial" w:hAnsi="Arial" w:cs="Arial"/>
          <w:sz w:val="24"/>
          <w:szCs w:val="24"/>
        </w:rPr>
        <w:t>, 104/17</w:t>
      </w:r>
      <w:r w:rsidRPr="005073D2" w:rsidR="00A50713">
        <w:rPr>
          <w:rFonts w:ascii="Arial" w:hAnsi="Arial" w:cs="Arial"/>
          <w:sz w:val="24"/>
          <w:szCs w:val="24"/>
        </w:rPr>
        <w:t xml:space="preserve">) bile objavljene na mrežnoj stranici e-oglasna ploča Trgovačkog suda u Zagrebu i nalazile su se na uvidu u sobi </w:t>
      </w:r>
      <w:r w:rsidRPr="005073D2" w:rsidR="00281099">
        <w:rPr>
          <w:rFonts w:ascii="Arial" w:hAnsi="Arial" w:cs="Arial"/>
          <w:sz w:val="24"/>
          <w:szCs w:val="24"/>
        </w:rPr>
        <w:t>4</w:t>
      </w:r>
      <w:r w:rsidRPr="005073D2" w:rsidR="00C874A9">
        <w:rPr>
          <w:rFonts w:ascii="Arial" w:hAnsi="Arial" w:cs="Arial"/>
          <w:sz w:val="24"/>
          <w:szCs w:val="24"/>
        </w:rPr>
        <w:t>4/I</w:t>
      </w:r>
      <w:r w:rsidRPr="005073D2" w:rsidR="00281099">
        <w:rPr>
          <w:rFonts w:ascii="Arial" w:hAnsi="Arial" w:cs="Arial"/>
          <w:sz w:val="24"/>
          <w:szCs w:val="24"/>
        </w:rPr>
        <w:t>I</w:t>
      </w:r>
      <w:r w:rsidRPr="005073D2" w:rsidR="00C874A9">
        <w:rPr>
          <w:rFonts w:ascii="Arial" w:hAnsi="Arial" w:cs="Arial"/>
          <w:bCs/>
          <w:sz w:val="24"/>
          <w:szCs w:val="24"/>
        </w:rPr>
        <w:t xml:space="preserve"> (</w:t>
      </w:r>
      <w:r w:rsidRPr="005073D2" w:rsidR="00281099">
        <w:rPr>
          <w:rFonts w:ascii="Arial" w:hAnsi="Arial" w:cs="Arial"/>
          <w:bCs/>
          <w:sz w:val="24"/>
          <w:szCs w:val="24"/>
        </w:rPr>
        <w:t>DZ</w:t>
      </w:r>
      <w:r w:rsidRPr="005073D2" w:rsidR="00A50713">
        <w:rPr>
          <w:rFonts w:ascii="Arial" w:hAnsi="Arial" w:cs="Arial"/>
          <w:bCs/>
          <w:sz w:val="24"/>
          <w:szCs w:val="24"/>
        </w:rPr>
        <w:t xml:space="preserve">) </w:t>
      </w:r>
      <w:r w:rsidRPr="005073D2" w:rsidR="00A50713">
        <w:rPr>
          <w:rFonts w:ascii="Arial" w:hAnsi="Arial" w:cs="Arial"/>
          <w:sz w:val="24"/>
          <w:szCs w:val="24"/>
        </w:rPr>
        <w:t xml:space="preserve">u Trgovačkom sudu u Zagrebu.    </w:t>
      </w:r>
    </w:p>
    <w:p w:rsidRPr="005073D2" w:rsidR="00E42E6C" w:rsidP="007648D9" w:rsidRDefault="00A50713">
      <w:pPr>
        <w:ind w:firstLine="720"/>
        <w:jc w:val="both"/>
        <w:rPr>
          <w:rFonts w:ascii="Arial" w:hAnsi="Arial" w:cs="Arial"/>
          <w:sz w:val="24"/>
          <w:szCs w:val="24"/>
        </w:rPr>
      </w:pPr>
      <w:r w:rsidRPr="005073D2">
        <w:rPr>
          <w:rFonts w:ascii="Arial" w:hAnsi="Arial" w:cs="Arial"/>
          <w:sz w:val="24"/>
          <w:szCs w:val="24"/>
        </w:rPr>
        <w:t xml:space="preserve">Uz tablice su bile izložene i prijave svih vjerovnika koje su stigle u roku objave koji je određen rješenjem </w:t>
      </w:r>
      <w:r w:rsidRPr="005073D2" w:rsidR="00D31E6F">
        <w:rPr>
          <w:rFonts w:ascii="Arial" w:hAnsi="Arial" w:cs="Arial"/>
          <w:sz w:val="24"/>
          <w:szCs w:val="24"/>
        </w:rPr>
        <w:t xml:space="preserve">od </w:t>
      </w:r>
      <w:r w:rsidR="009B265B">
        <w:rPr>
          <w:rFonts w:ascii="Arial" w:hAnsi="Arial" w:cs="Arial"/>
          <w:sz w:val="24"/>
          <w:szCs w:val="24"/>
        </w:rPr>
        <w:t>4. travnja</w:t>
      </w:r>
      <w:r w:rsidRPr="005073D2" w:rsidR="00D31E6F">
        <w:rPr>
          <w:rFonts w:ascii="Arial" w:hAnsi="Arial" w:cs="Arial"/>
          <w:sz w:val="24"/>
          <w:szCs w:val="24"/>
        </w:rPr>
        <w:t xml:space="preserve"> 2022.</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Rješenje o utvrđenim i osporenim tražbinama objavit će se na mrežnoj stranici e-oglasna ploča sudova (čl. 265. st. 2.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Poziva se stečajni upravitelj određeno očitovati osporava li ili priznaje svaku prijavljenu tražbinu (čl. 260. st. 2.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lastRenderedPageBreak/>
        <w:t>Prelazi se na ispitivanje svake pojedine tražbine.</w:t>
      </w:r>
    </w:p>
    <w:p w:rsidRPr="005073D2" w:rsidR="000D1A95" w:rsidP="001C716F" w:rsidRDefault="000D1A95">
      <w:pPr>
        <w:ind w:firstLine="360"/>
        <w:jc w:val="both"/>
        <w:rPr>
          <w:rFonts w:ascii="Arial" w:hAnsi="Arial" w:cs="Arial"/>
          <w:sz w:val="24"/>
          <w:szCs w:val="24"/>
        </w:rPr>
      </w:pP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Stečajni upravitelj izjavljuje da u ovom steča</w:t>
      </w:r>
      <w:r w:rsidRPr="005073D2" w:rsidR="00E90AD3">
        <w:rPr>
          <w:rFonts w:ascii="Arial" w:hAnsi="Arial" w:cs="Arial"/>
          <w:sz w:val="24"/>
          <w:szCs w:val="24"/>
        </w:rPr>
        <w:t>jnom postupku ima vjerovnika</w:t>
      </w:r>
      <w:r w:rsidRPr="005073D2" w:rsidR="006B4046">
        <w:rPr>
          <w:rFonts w:ascii="Arial" w:hAnsi="Arial" w:cs="Arial"/>
          <w:sz w:val="24"/>
          <w:szCs w:val="24"/>
        </w:rPr>
        <w:t xml:space="preserve"> I i </w:t>
      </w:r>
      <w:r w:rsidRPr="005073D2" w:rsidR="00E90AD3">
        <w:rPr>
          <w:rFonts w:ascii="Arial" w:hAnsi="Arial" w:cs="Arial"/>
          <w:sz w:val="24"/>
          <w:szCs w:val="24"/>
        </w:rPr>
        <w:t xml:space="preserve"> </w:t>
      </w:r>
      <w:r w:rsidRPr="005073D2" w:rsidR="00761368">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Stečajni upravitelj čita pr</w:t>
      </w:r>
      <w:r w:rsidRPr="005073D2" w:rsidR="00E90AD3">
        <w:rPr>
          <w:rFonts w:ascii="Arial" w:hAnsi="Arial" w:cs="Arial"/>
          <w:sz w:val="24"/>
          <w:szCs w:val="24"/>
        </w:rPr>
        <w:t>ijavljene tražbine vjerovnika</w:t>
      </w:r>
      <w:r w:rsidRPr="005073D2" w:rsidR="001F173B">
        <w:rPr>
          <w:rFonts w:ascii="Arial" w:hAnsi="Arial" w:cs="Arial"/>
          <w:sz w:val="24"/>
          <w:szCs w:val="24"/>
        </w:rPr>
        <w:t xml:space="preserve"> </w:t>
      </w:r>
      <w:r w:rsidRPr="005073D2" w:rsidR="0029212D">
        <w:rPr>
          <w:rFonts w:ascii="Arial" w:hAnsi="Arial" w:cs="Arial"/>
          <w:sz w:val="24"/>
          <w:szCs w:val="24"/>
        </w:rPr>
        <w:t xml:space="preserve"> </w:t>
      </w:r>
      <w:r w:rsidRPr="005073D2" w:rsidR="006B4046">
        <w:rPr>
          <w:rFonts w:ascii="Arial" w:hAnsi="Arial" w:cs="Arial"/>
          <w:sz w:val="24"/>
          <w:szCs w:val="24"/>
        </w:rPr>
        <w:t xml:space="preserve">I i </w:t>
      </w:r>
      <w:r w:rsidRPr="005073D2" w:rsidR="00E90AD3">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w:t>
      </w:r>
    </w:p>
    <w:p w:rsidRPr="005073D2" w:rsidR="005E4872" w:rsidP="007648D9" w:rsidRDefault="00A50713">
      <w:pPr>
        <w:ind w:firstLine="720"/>
        <w:jc w:val="both"/>
        <w:rPr>
          <w:rFonts w:ascii="Arial" w:hAnsi="Arial" w:cs="Arial"/>
          <w:sz w:val="24"/>
          <w:szCs w:val="24"/>
        </w:rPr>
      </w:pPr>
      <w:r w:rsidRPr="005073D2">
        <w:rPr>
          <w:rFonts w:ascii="Arial" w:hAnsi="Arial" w:cs="Arial"/>
          <w:sz w:val="24"/>
          <w:szCs w:val="24"/>
        </w:rPr>
        <w:t>Stečajni upravitelj priznaje sljedeće pr</w:t>
      </w:r>
      <w:r w:rsidRPr="005073D2" w:rsidR="00E90AD3">
        <w:rPr>
          <w:rFonts w:ascii="Arial" w:hAnsi="Arial" w:cs="Arial"/>
          <w:sz w:val="24"/>
          <w:szCs w:val="24"/>
        </w:rPr>
        <w:t>ijavljene tražbine vjerovnika</w:t>
      </w:r>
      <w:r w:rsidRPr="005073D2" w:rsidR="006B4046">
        <w:rPr>
          <w:rFonts w:ascii="Arial" w:hAnsi="Arial" w:cs="Arial"/>
          <w:sz w:val="24"/>
          <w:szCs w:val="24"/>
        </w:rPr>
        <w:t xml:space="preserve"> I i</w:t>
      </w:r>
      <w:r w:rsidRPr="005073D2" w:rsidR="00E90AD3">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 upisane u tablici :</w:t>
      </w:r>
    </w:p>
    <w:p w:rsidRPr="005073D2" w:rsidR="006B4046" w:rsidP="00C56C68" w:rsidRDefault="006B4046">
      <w:pPr>
        <w:ind w:firstLine="360"/>
        <w:jc w:val="both"/>
        <w:rPr>
          <w:rFonts w:ascii="Arial" w:hAnsi="Arial" w:cs="Arial"/>
          <w:sz w:val="24"/>
          <w:szCs w:val="24"/>
        </w:rPr>
      </w:pPr>
    </w:p>
    <w:p w:rsidRPr="005073D2" w:rsidR="007E4199" w:rsidP="007E4199" w:rsidRDefault="006B4046">
      <w:pPr>
        <w:pStyle w:val="Odlomakpopisa"/>
        <w:numPr>
          <w:ilvl w:val="0"/>
          <w:numId w:val="39"/>
        </w:numPr>
        <w:rPr>
          <w:rFonts w:ascii="Arial" w:hAnsi="Arial" w:cs="Arial"/>
          <w:sz w:val="24"/>
          <w:szCs w:val="24"/>
        </w:rPr>
      </w:pPr>
      <w:r w:rsidRPr="005073D2">
        <w:rPr>
          <w:rFonts w:ascii="Arial" w:hAnsi="Arial" w:cs="Arial"/>
          <w:sz w:val="24"/>
          <w:szCs w:val="24"/>
        </w:rPr>
        <w:t>viši isplatni red</w:t>
      </w:r>
    </w:p>
    <w:tbl>
      <w:tblPr>
        <w:tblW w:w="5066"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736"/>
        <w:gridCol w:w="1328"/>
        <w:gridCol w:w="1423"/>
        <w:gridCol w:w="1103"/>
        <w:gridCol w:w="1103"/>
        <w:gridCol w:w="1103"/>
        <w:gridCol w:w="1107"/>
        <w:gridCol w:w="852"/>
        <w:gridCol w:w="992"/>
      </w:tblGrid>
      <w:tr w:rsidRPr="009B265B" w:rsidR="006603AD" w:rsidTr="00F6334A">
        <w:tc>
          <w:tcPr>
            <w:tcW w:w="377" w:type="pct"/>
            <w:tcBorders>
              <w:top w:val="single" w:color="auto" w:sz="4" w:space="0"/>
              <w:left w:val="single" w:color="auto" w:sz="4" w:space="0"/>
              <w:bottom w:val="single" w:color="auto" w:sz="4" w:space="0"/>
              <w:right w:val="single" w:color="auto" w:sz="4" w:space="0"/>
            </w:tcBorders>
            <w:vAlign w:val="center"/>
            <w:hideMark/>
          </w:tcPr>
          <w:p w:rsidRPr="003B2161" w:rsidR="006603AD" w:rsidP="003F1052" w:rsidRDefault="006603AD">
            <w:pPr>
              <w:rPr>
                <w:rFonts w:ascii="Arial" w:hAnsi="Arial" w:cs="Arial"/>
              </w:rPr>
            </w:pPr>
            <w:r w:rsidRPr="003B2161">
              <w:rPr>
                <w:rFonts w:ascii="Arial" w:hAnsi="Arial" w:cs="Arial"/>
                <w:bCs/>
                <w:iCs/>
                <w:color w:val="000000"/>
              </w:rPr>
              <w:t>Redni broj</w:t>
            </w:r>
            <w:r w:rsidRPr="003B2161">
              <w:rPr>
                <w:rFonts w:ascii="Arial" w:hAnsi="Arial" w:cs="Arial"/>
                <w:bCs/>
                <w:iCs/>
                <w:color w:val="000000"/>
              </w:rPr>
              <w:br/>
              <w:t>prij.</w:t>
            </w:r>
            <w:r w:rsidRPr="003B2161">
              <w:rPr>
                <w:rFonts w:ascii="Arial" w:hAnsi="Arial" w:cs="Arial"/>
                <w:bCs/>
                <w:iCs/>
                <w:color w:val="000000"/>
              </w:rPr>
              <w:br/>
              <w:t>trž.</w:t>
            </w:r>
          </w:p>
        </w:tc>
        <w:tc>
          <w:tcPr>
            <w:tcW w:w="681"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Ime i prezime / tvrka</w:t>
            </w:r>
            <w:r w:rsidRPr="009B265B">
              <w:rPr>
                <w:rFonts w:ascii="Arial" w:hAnsi="Arial" w:cs="Arial"/>
                <w:bCs/>
                <w:iCs/>
                <w:color w:val="000000"/>
              </w:rPr>
              <w:br/>
            </w:r>
            <w:r w:rsidRPr="003B2161">
              <w:rPr>
                <w:rFonts w:ascii="Arial" w:hAnsi="Arial" w:cs="Arial"/>
                <w:bCs/>
                <w:iCs/>
                <w:color w:val="000000"/>
              </w:rPr>
              <w:t xml:space="preserve">ili naziv vjerovnika </w:t>
            </w:r>
          </w:p>
        </w:tc>
        <w:tc>
          <w:tcPr>
            <w:tcW w:w="730"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OIB vjerovnika</w:t>
            </w:r>
          </w:p>
        </w:tc>
        <w:tc>
          <w:tcPr>
            <w:tcW w:w="566"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Adresa /</w:t>
            </w:r>
            <w:r w:rsidRPr="009B265B">
              <w:rPr>
                <w:rFonts w:ascii="Arial" w:hAnsi="Arial" w:cs="Arial"/>
                <w:bCs/>
                <w:iCs/>
                <w:color w:val="000000"/>
              </w:rPr>
              <w:br/>
            </w:r>
            <w:r w:rsidRPr="003B2161">
              <w:rPr>
                <w:rFonts w:ascii="Arial" w:hAnsi="Arial" w:cs="Arial"/>
                <w:bCs/>
                <w:iCs/>
                <w:color w:val="000000"/>
              </w:rPr>
              <w:t>sjedište</w:t>
            </w:r>
            <w:r w:rsidRPr="009B265B">
              <w:rPr>
                <w:rFonts w:ascii="Arial" w:hAnsi="Arial" w:cs="Arial"/>
                <w:bCs/>
                <w:iCs/>
                <w:color w:val="000000"/>
              </w:rPr>
              <w:br/>
            </w:r>
            <w:r w:rsidRPr="003B2161">
              <w:rPr>
                <w:rFonts w:ascii="Arial" w:hAnsi="Arial" w:cs="Arial"/>
                <w:bCs/>
                <w:iCs/>
                <w:color w:val="000000"/>
              </w:rPr>
              <w:t>vjerovnika</w:t>
            </w:r>
          </w:p>
        </w:tc>
        <w:tc>
          <w:tcPr>
            <w:tcW w:w="566"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Iznos</w:t>
            </w:r>
            <w:r w:rsidRPr="009B265B">
              <w:rPr>
                <w:rFonts w:ascii="Arial" w:hAnsi="Arial" w:cs="Arial"/>
                <w:bCs/>
                <w:iCs/>
                <w:color w:val="000000"/>
              </w:rPr>
              <w:br/>
            </w:r>
            <w:r w:rsidRPr="003B2161">
              <w:rPr>
                <w:rFonts w:ascii="Arial" w:hAnsi="Arial" w:cs="Arial"/>
                <w:bCs/>
                <w:iCs/>
                <w:color w:val="000000"/>
              </w:rPr>
              <w:t>prijavljene</w:t>
            </w:r>
            <w:r w:rsidRPr="009B265B">
              <w:rPr>
                <w:rFonts w:ascii="Arial" w:hAnsi="Arial" w:cs="Arial"/>
                <w:bCs/>
                <w:iCs/>
                <w:color w:val="000000"/>
              </w:rPr>
              <w:br/>
            </w:r>
            <w:r w:rsidRPr="003B2161">
              <w:rPr>
                <w:rFonts w:ascii="Arial" w:hAnsi="Arial" w:cs="Arial"/>
                <w:bCs/>
                <w:iCs/>
                <w:color w:val="000000"/>
              </w:rPr>
              <w:t>tražbine (kn)</w:t>
            </w:r>
          </w:p>
        </w:tc>
        <w:tc>
          <w:tcPr>
            <w:tcW w:w="566"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Pravna osnova prijavljene</w:t>
            </w:r>
            <w:r w:rsidRPr="009B265B">
              <w:rPr>
                <w:rFonts w:ascii="Arial" w:hAnsi="Arial" w:cs="Arial"/>
                <w:bCs/>
                <w:iCs/>
                <w:color w:val="000000"/>
              </w:rPr>
              <w:br/>
            </w:r>
            <w:r w:rsidRPr="003B2161">
              <w:rPr>
                <w:rFonts w:ascii="Arial" w:hAnsi="Arial" w:cs="Arial"/>
                <w:bCs/>
                <w:iCs/>
                <w:color w:val="000000"/>
              </w:rPr>
              <w:t>tražbine</w:t>
            </w:r>
          </w:p>
        </w:tc>
        <w:tc>
          <w:tcPr>
            <w:tcW w:w="568"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Iznos</w:t>
            </w:r>
            <w:r w:rsidRPr="009B265B">
              <w:rPr>
                <w:rFonts w:ascii="Arial" w:hAnsi="Arial" w:cs="Arial"/>
                <w:bCs/>
                <w:iCs/>
                <w:color w:val="000000"/>
              </w:rPr>
              <w:br/>
            </w:r>
            <w:r w:rsidRPr="003B2161">
              <w:rPr>
                <w:rFonts w:ascii="Arial" w:hAnsi="Arial" w:cs="Arial"/>
                <w:bCs/>
                <w:iCs/>
                <w:color w:val="000000"/>
              </w:rPr>
              <w:t>priznate</w:t>
            </w:r>
            <w:r w:rsidRPr="009B265B">
              <w:rPr>
                <w:rFonts w:ascii="Arial" w:hAnsi="Arial" w:cs="Arial"/>
                <w:bCs/>
                <w:iCs/>
                <w:color w:val="000000"/>
              </w:rPr>
              <w:br/>
            </w:r>
            <w:r w:rsidRPr="003B2161">
              <w:rPr>
                <w:rFonts w:ascii="Arial" w:hAnsi="Arial" w:cs="Arial"/>
                <w:bCs/>
                <w:iCs/>
                <w:color w:val="000000"/>
              </w:rPr>
              <w:t>tražbine (kn)</w:t>
            </w:r>
          </w:p>
        </w:tc>
        <w:tc>
          <w:tcPr>
            <w:tcW w:w="437"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Pravna osnova priznate</w:t>
            </w:r>
            <w:r w:rsidRPr="009B265B">
              <w:rPr>
                <w:rFonts w:ascii="Arial" w:hAnsi="Arial" w:cs="Arial"/>
                <w:bCs/>
                <w:iCs/>
                <w:color w:val="000000"/>
              </w:rPr>
              <w:br/>
            </w:r>
            <w:r w:rsidRPr="003B2161">
              <w:rPr>
                <w:rFonts w:ascii="Arial" w:hAnsi="Arial" w:cs="Arial"/>
                <w:bCs/>
                <w:iCs/>
                <w:color w:val="000000"/>
              </w:rPr>
              <w:t>tražbine</w:t>
            </w:r>
          </w:p>
        </w:tc>
        <w:tc>
          <w:tcPr>
            <w:tcW w:w="509" w:type="pct"/>
            <w:tcBorders>
              <w:top w:val="single" w:color="auto" w:sz="4" w:space="0"/>
              <w:left w:val="single" w:color="auto" w:sz="4" w:space="0"/>
              <w:bottom w:val="single" w:color="auto" w:sz="4" w:space="0"/>
              <w:right w:val="single" w:color="auto" w:sz="4" w:space="0"/>
            </w:tcBorders>
            <w:vAlign w:val="center"/>
            <w:hideMark/>
          </w:tcPr>
          <w:p w:rsidRPr="009B265B" w:rsidR="006603AD" w:rsidP="009B265B" w:rsidRDefault="006603AD">
            <w:pPr>
              <w:overflowPunct/>
              <w:autoSpaceDE/>
              <w:autoSpaceDN/>
              <w:adjustRightInd/>
              <w:textAlignment w:val="auto"/>
              <w:rPr>
                <w:rFonts w:ascii="Arial" w:hAnsi="Arial" w:cs="Arial"/>
              </w:rPr>
            </w:pPr>
            <w:r w:rsidRPr="003B2161">
              <w:rPr>
                <w:rFonts w:ascii="Arial" w:hAnsi="Arial" w:cs="Arial"/>
                <w:bCs/>
                <w:iCs/>
                <w:color w:val="000000"/>
              </w:rPr>
              <w:t>Oznaka ovršne isprave ako</w:t>
            </w:r>
            <w:r w:rsidRPr="009B265B">
              <w:rPr>
                <w:rFonts w:ascii="Arial" w:hAnsi="Arial" w:cs="Arial"/>
                <w:bCs/>
                <w:iCs/>
                <w:color w:val="000000"/>
              </w:rPr>
              <w:br/>
            </w:r>
            <w:r w:rsidRPr="003B2161">
              <w:rPr>
                <w:rFonts w:ascii="Arial" w:hAnsi="Arial" w:cs="Arial"/>
                <w:bCs/>
                <w:iCs/>
                <w:color w:val="000000"/>
              </w:rPr>
              <w:t>se tražbina zasniva na</w:t>
            </w:r>
            <w:r w:rsidRPr="009B265B">
              <w:rPr>
                <w:rFonts w:ascii="Arial" w:hAnsi="Arial" w:cs="Arial"/>
                <w:bCs/>
                <w:iCs/>
                <w:color w:val="000000"/>
              </w:rPr>
              <w:br/>
            </w:r>
            <w:r w:rsidRPr="003B2161">
              <w:rPr>
                <w:rFonts w:ascii="Arial" w:hAnsi="Arial" w:cs="Arial"/>
                <w:bCs/>
                <w:iCs/>
                <w:color w:val="000000"/>
              </w:rPr>
              <w:t>ovršnoj ispravi</w:t>
            </w:r>
          </w:p>
        </w:tc>
      </w:tr>
      <w:tr w:rsidRPr="009B265B" w:rsidR="006603AD" w:rsidTr="00F6334A">
        <w:tc>
          <w:tcPr>
            <w:tcW w:w="377"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r w:rsidRPr="003F1052">
              <w:rPr>
                <w:rFonts w:ascii="Arial" w:hAnsi="Arial" w:cs="Arial"/>
                <w:bCs/>
                <w:color w:val="000000"/>
              </w:rPr>
              <w:t>1</w:t>
            </w:r>
          </w:p>
        </w:tc>
        <w:tc>
          <w:tcPr>
            <w:tcW w:w="681"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r>
              <w:rPr>
                <w:rFonts w:ascii="Arial" w:hAnsi="Arial" w:cs="Arial"/>
                <w:color w:val="000000"/>
              </w:rPr>
              <w:t>REPUBLIKA HRVATSKA</w:t>
            </w:r>
            <w:r w:rsidRPr="009B265B">
              <w:rPr>
                <w:rFonts w:ascii="Arial" w:hAnsi="Arial" w:cs="Arial"/>
                <w:color w:val="000000"/>
              </w:rPr>
              <w:br/>
            </w:r>
            <w:r w:rsidRPr="003F1052">
              <w:rPr>
                <w:rFonts w:ascii="Arial" w:hAnsi="Arial" w:cs="Arial"/>
                <w:color w:val="000000"/>
              </w:rPr>
              <w:t>Ministarstvo financija,</w:t>
            </w:r>
            <w:r w:rsidRPr="009B265B">
              <w:rPr>
                <w:rFonts w:ascii="Arial" w:hAnsi="Arial" w:cs="Arial"/>
                <w:color w:val="000000"/>
              </w:rPr>
              <w:br/>
            </w:r>
            <w:r w:rsidRPr="003F1052">
              <w:rPr>
                <w:rFonts w:ascii="Arial" w:hAnsi="Arial" w:cs="Arial"/>
                <w:color w:val="000000"/>
              </w:rPr>
              <w:t>Porezna uprava</w:t>
            </w:r>
          </w:p>
        </w:tc>
        <w:tc>
          <w:tcPr>
            <w:tcW w:w="730"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r w:rsidRPr="003F1052">
              <w:rPr>
                <w:rFonts w:ascii="Arial" w:hAnsi="Arial" w:cs="Arial"/>
                <w:color w:val="000000"/>
              </w:rPr>
              <w:t xml:space="preserve">18683136487 </w:t>
            </w: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r w:rsidRPr="003F1052">
              <w:rPr>
                <w:rFonts w:ascii="Arial" w:hAnsi="Arial" w:cs="Arial"/>
                <w:color w:val="000000"/>
              </w:rPr>
              <w:t>3.478,00 kn</w:t>
            </w: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r w:rsidRPr="003F1052">
              <w:rPr>
                <w:rFonts w:ascii="Arial" w:hAnsi="Arial" w:cs="Arial"/>
                <w:color w:val="000000"/>
              </w:rPr>
              <w:t>obrazac JOPPD</w:t>
            </w:r>
          </w:p>
        </w:tc>
        <w:tc>
          <w:tcPr>
            <w:tcW w:w="568"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r w:rsidRPr="003F1052">
              <w:rPr>
                <w:rFonts w:ascii="Arial" w:hAnsi="Arial" w:cs="Arial"/>
                <w:color w:val="000000"/>
              </w:rPr>
              <w:t>3.478,00 kn</w:t>
            </w:r>
          </w:p>
        </w:tc>
        <w:tc>
          <w:tcPr>
            <w:tcW w:w="437"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r w:rsidRPr="003F1052">
              <w:rPr>
                <w:rFonts w:ascii="Arial" w:hAnsi="Arial" w:cs="Arial"/>
                <w:color w:val="000000"/>
              </w:rPr>
              <w:t>obrazac JOPPD</w:t>
            </w:r>
          </w:p>
        </w:tc>
        <w:tc>
          <w:tcPr>
            <w:tcW w:w="509" w:type="pct"/>
            <w:tcBorders>
              <w:top w:val="single" w:color="auto" w:sz="4" w:space="0"/>
              <w:left w:val="single" w:color="auto" w:sz="4" w:space="0"/>
              <w:bottom w:val="single" w:color="auto" w:sz="4" w:space="0"/>
              <w:right w:val="single" w:color="auto" w:sz="4" w:space="0"/>
            </w:tcBorders>
            <w:vAlign w:val="center"/>
          </w:tcPr>
          <w:p w:rsidRPr="003B2161" w:rsidR="006603AD" w:rsidP="009B265B" w:rsidRDefault="006603AD">
            <w:pPr>
              <w:overflowPunct/>
              <w:autoSpaceDE/>
              <w:autoSpaceDN/>
              <w:adjustRightInd/>
              <w:textAlignment w:val="auto"/>
              <w:rPr>
                <w:rFonts w:ascii="Arial" w:hAnsi="Arial" w:cs="Arial"/>
                <w:bCs/>
                <w:iCs/>
                <w:color w:val="000000"/>
              </w:rPr>
            </w:pPr>
            <w:r w:rsidRPr="003F1052">
              <w:rPr>
                <w:rFonts w:ascii="Arial" w:hAnsi="Arial" w:cs="Arial"/>
                <w:color w:val="000000"/>
              </w:rPr>
              <w:t>obrazac JOPPD</w:t>
            </w:r>
          </w:p>
        </w:tc>
      </w:tr>
      <w:tr w:rsidRPr="009B265B" w:rsidR="006603AD" w:rsidTr="00F6334A">
        <w:tc>
          <w:tcPr>
            <w:tcW w:w="377" w:type="pct"/>
            <w:tcBorders>
              <w:top w:val="single" w:color="auto" w:sz="4" w:space="0"/>
              <w:left w:val="single" w:color="auto" w:sz="4" w:space="0"/>
              <w:bottom w:val="single" w:color="auto" w:sz="4" w:space="0"/>
              <w:right w:val="single" w:color="auto" w:sz="4" w:space="0"/>
            </w:tcBorders>
            <w:vAlign w:val="center"/>
          </w:tcPr>
          <w:p w:rsidRPr="003F1052" w:rsidR="006603AD" w:rsidP="006B5B21" w:rsidRDefault="006603AD">
            <w:pPr>
              <w:overflowPunct/>
              <w:autoSpaceDE/>
              <w:autoSpaceDN/>
              <w:adjustRightInd/>
              <w:textAlignment w:val="auto"/>
              <w:rPr>
                <w:rFonts w:ascii="Arial" w:hAnsi="Arial" w:cs="Arial"/>
                <w:bCs/>
                <w:color w:val="000000"/>
              </w:rPr>
            </w:pPr>
          </w:p>
        </w:tc>
        <w:tc>
          <w:tcPr>
            <w:tcW w:w="681" w:type="pct"/>
            <w:tcBorders>
              <w:top w:val="single" w:color="auto" w:sz="4" w:space="0"/>
              <w:left w:val="single" w:color="auto" w:sz="4" w:space="0"/>
              <w:bottom w:val="single" w:color="auto" w:sz="4" w:space="0"/>
              <w:right w:val="single" w:color="auto" w:sz="4" w:space="0"/>
            </w:tcBorders>
            <w:vAlign w:val="center"/>
          </w:tcPr>
          <w:p w:rsidR="006603AD" w:rsidP="006B5B21" w:rsidRDefault="00F6334A">
            <w:pPr>
              <w:overflowPunct/>
              <w:autoSpaceDE/>
              <w:autoSpaceDN/>
              <w:adjustRightInd/>
              <w:textAlignment w:val="auto"/>
              <w:rPr>
                <w:rFonts w:ascii="Arial" w:hAnsi="Arial" w:cs="Arial"/>
                <w:color w:val="000000"/>
              </w:rPr>
            </w:pPr>
            <w:r>
              <w:rPr>
                <w:rFonts w:ascii="Arial" w:hAnsi="Arial" w:cs="Arial"/>
                <w:color w:val="000000"/>
              </w:rPr>
              <w:t>UKUPNO</w:t>
            </w:r>
          </w:p>
        </w:tc>
        <w:tc>
          <w:tcPr>
            <w:tcW w:w="730" w:type="pct"/>
            <w:tcBorders>
              <w:top w:val="single" w:color="auto" w:sz="4" w:space="0"/>
              <w:left w:val="single" w:color="auto" w:sz="4" w:space="0"/>
              <w:bottom w:val="single" w:color="auto" w:sz="4" w:space="0"/>
              <w:right w:val="single" w:color="auto" w:sz="4" w:space="0"/>
            </w:tcBorders>
            <w:vAlign w:val="center"/>
          </w:tcPr>
          <w:p w:rsidRPr="003F1052" w:rsidR="006603AD" w:rsidP="006B5B21" w:rsidRDefault="006603AD">
            <w:pPr>
              <w:overflowPunct/>
              <w:autoSpaceDE/>
              <w:autoSpaceDN/>
              <w:adjustRightInd/>
              <w:textAlignment w:val="auto"/>
              <w:rPr>
                <w:rFonts w:ascii="Arial" w:hAnsi="Arial" w:cs="Arial"/>
                <w:color w:val="000000"/>
              </w:rPr>
            </w:pP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6603AD" w:rsidP="006B5B21" w:rsidRDefault="006603AD">
            <w:pPr>
              <w:overflowPunct/>
              <w:autoSpaceDE/>
              <w:autoSpaceDN/>
              <w:adjustRightInd/>
              <w:textAlignment w:val="auto"/>
              <w:rPr>
                <w:rFonts w:ascii="Arial" w:hAnsi="Arial" w:cs="Arial"/>
              </w:rPr>
            </w:pPr>
          </w:p>
        </w:tc>
        <w:tc>
          <w:tcPr>
            <w:tcW w:w="566" w:type="pct"/>
            <w:tcBorders>
              <w:top w:val="single" w:color="auto" w:sz="4" w:space="0"/>
              <w:left w:val="single" w:color="auto" w:sz="4" w:space="0"/>
              <w:bottom w:val="single" w:color="auto" w:sz="4" w:space="0"/>
              <w:right w:val="single" w:color="auto" w:sz="4" w:space="0"/>
            </w:tcBorders>
            <w:vAlign w:val="center"/>
          </w:tcPr>
          <w:p w:rsidRPr="003F1052" w:rsidR="006603AD" w:rsidP="006B5B21" w:rsidRDefault="00F6334A">
            <w:pPr>
              <w:overflowPunct/>
              <w:autoSpaceDE/>
              <w:autoSpaceDN/>
              <w:adjustRightInd/>
              <w:textAlignment w:val="auto"/>
              <w:rPr>
                <w:rFonts w:ascii="Arial" w:hAnsi="Arial" w:cs="Arial"/>
                <w:color w:val="000000"/>
              </w:rPr>
            </w:pPr>
            <w:r w:rsidRPr="003F1052">
              <w:rPr>
                <w:rFonts w:ascii="Arial" w:hAnsi="Arial" w:cs="Arial"/>
                <w:color w:val="000000"/>
              </w:rPr>
              <w:t>3.478,00</w:t>
            </w:r>
          </w:p>
        </w:tc>
        <w:tc>
          <w:tcPr>
            <w:tcW w:w="566" w:type="pct"/>
            <w:tcBorders>
              <w:top w:val="single" w:color="auto" w:sz="4" w:space="0"/>
              <w:left w:val="single" w:color="auto" w:sz="4" w:space="0"/>
              <w:bottom w:val="single" w:color="auto" w:sz="4" w:space="0"/>
              <w:right w:val="single" w:color="auto" w:sz="4" w:space="0"/>
            </w:tcBorders>
            <w:vAlign w:val="center"/>
          </w:tcPr>
          <w:p w:rsidRPr="003F1052" w:rsidR="006603AD" w:rsidP="006B5B21" w:rsidRDefault="006603AD">
            <w:pPr>
              <w:overflowPunct/>
              <w:autoSpaceDE/>
              <w:autoSpaceDN/>
              <w:adjustRightInd/>
              <w:textAlignment w:val="auto"/>
              <w:rPr>
                <w:rFonts w:ascii="Arial" w:hAnsi="Arial" w:cs="Arial"/>
                <w:color w:val="000000"/>
              </w:rPr>
            </w:pPr>
          </w:p>
        </w:tc>
        <w:tc>
          <w:tcPr>
            <w:tcW w:w="568" w:type="pct"/>
            <w:tcBorders>
              <w:top w:val="single" w:color="auto" w:sz="4" w:space="0"/>
              <w:left w:val="single" w:color="auto" w:sz="4" w:space="0"/>
              <w:bottom w:val="single" w:color="auto" w:sz="4" w:space="0"/>
              <w:right w:val="single" w:color="auto" w:sz="4" w:space="0"/>
            </w:tcBorders>
            <w:vAlign w:val="center"/>
          </w:tcPr>
          <w:p w:rsidRPr="003F1052" w:rsidR="006603AD" w:rsidP="006B5B21" w:rsidRDefault="00F6334A">
            <w:pPr>
              <w:overflowPunct/>
              <w:autoSpaceDE/>
              <w:autoSpaceDN/>
              <w:adjustRightInd/>
              <w:textAlignment w:val="auto"/>
              <w:rPr>
                <w:rFonts w:ascii="Arial" w:hAnsi="Arial" w:cs="Arial"/>
                <w:color w:val="000000"/>
              </w:rPr>
            </w:pPr>
            <w:r w:rsidRPr="003F1052">
              <w:rPr>
                <w:rFonts w:ascii="Arial" w:hAnsi="Arial" w:cs="Arial"/>
                <w:color w:val="000000"/>
              </w:rPr>
              <w:t>3.478,00</w:t>
            </w:r>
          </w:p>
        </w:tc>
        <w:tc>
          <w:tcPr>
            <w:tcW w:w="437" w:type="pct"/>
            <w:tcBorders>
              <w:top w:val="single" w:color="auto" w:sz="4" w:space="0"/>
              <w:left w:val="single" w:color="auto" w:sz="4" w:space="0"/>
              <w:bottom w:val="single" w:color="auto" w:sz="4" w:space="0"/>
              <w:right w:val="single" w:color="auto" w:sz="4" w:space="0"/>
            </w:tcBorders>
            <w:vAlign w:val="center"/>
          </w:tcPr>
          <w:p w:rsidRPr="003F1052" w:rsidR="006603AD" w:rsidP="006B5B21" w:rsidRDefault="006603AD">
            <w:pPr>
              <w:overflowPunct/>
              <w:autoSpaceDE/>
              <w:autoSpaceDN/>
              <w:adjustRightInd/>
              <w:textAlignment w:val="auto"/>
              <w:rPr>
                <w:rFonts w:ascii="Arial" w:hAnsi="Arial" w:cs="Arial"/>
                <w:color w:val="000000"/>
              </w:rPr>
            </w:pPr>
          </w:p>
        </w:tc>
        <w:tc>
          <w:tcPr>
            <w:tcW w:w="509" w:type="pct"/>
            <w:tcBorders>
              <w:top w:val="single" w:color="auto" w:sz="4" w:space="0"/>
              <w:left w:val="single" w:color="auto" w:sz="4" w:space="0"/>
              <w:bottom w:val="single" w:color="auto" w:sz="4" w:space="0"/>
              <w:right w:val="single" w:color="auto" w:sz="4" w:space="0"/>
            </w:tcBorders>
            <w:vAlign w:val="center"/>
          </w:tcPr>
          <w:p w:rsidRPr="003F1052" w:rsidR="006603AD" w:rsidP="009B265B" w:rsidRDefault="006603AD">
            <w:pPr>
              <w:overflowPunct/>
              <w:autoSpaceDE/>
              <w:autoSpaceDN/>
              <w:adjustRightInd/>
              <w:textAlignment w:val="auto"/>
              <w:rPr>
                <w:rFonts w:ascii="Arial" w:hAnsi="Arial" w:cs="Arial"/>
                <w:color w:val="000000"/>
              </w:rPr>
            </w:pPr>
          </w:p>
        </w:tc>
      </w:tr>
    </w:tbl>
    <w:p w:rsidRPr="009B265B" w:rsidR="009B265B" w:rsidP="009B265B" w:rsidRDefault="009B265B">
      <w:pPr>
        <w:overflowPunct/>
        <w:autoSpaceDE/>
        <w:autoSpaceDN/>
        <w:adjustRightInd/>
        <w:textAlignment w:val="auto"/>
        <w:rPr>
          <w:sz w:val="24"/>
          <w:szCs w:val="24"/>
        </w:rPr>
      </w:pPr>
    </w:p>
    <w:p w:rsidR="009B265B" w:rsidP="00F6334A" w:rsidRDefault="00F6334A">
      <w:pPr>
        <w:pStyle w:val="Odlomakpopisa"/>
        <w:numPr>
          <w:ilvl w:val="0"/>
          <w:numId w:val="39"/>
        </w:numPr>
        <w:rPr>
          <w:rFonts w:ascii="Arial" w:hAnsi="Arial" w:cs="Arial"/>
          <w:sz w:val="24"/>
          <w:szCs w:val="24"/>
        </w:rPr>
      </w:pPr>
      <w:r>
        <w:rPr>
          <w:rFonts w:ascii="Arial" w:hAnsi="Arial" w:cs="Arial"/>
          <w:sz w:val="24"/>
          <w:szCs w:val="24"/>
        </w:rPr>
        <w:t>viši isplatni red</w:t>
      </w:r>
    </w:p>
    <w:tbl>
      <w:tblPr>
        <w:tblW w:w="5066"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736"/>
        <w:gridCol w:w="1328"/>
        <w:gridCol w:w="1423"/>
        <w:gridCol w:w="1103"/>
        <w:gridCol w:w="1103"/>
        <w:gridCol w:w="1103"/>
        <w:gridCol w:w="1107"/>
        <w:gridCol w:w="852"/>
        <w:gridCol w:w="992"/>
      </w:tblGrid>
      <w:tr w:rsidRPr="009B265B" w:rsidR="00F6334A" w:rsidTr="008D79C2">
        <w:tc>
          <w:tcPr>
            <w:tcW w:w="377" w:type="pct"/>
            <w:tcBorders>
              <w:top w:val="single" w:color="auto" w:sz="4" w:space="0"/>
              <w:left w:val="single" w:color="auto" w:sz="4" w:space="0"/>
              <w:bottom w:val="single" w:color="auto" w:sz="4" w:space="0"/>
              <w:right w:val="single" w:color="auto" w:sz="4" w:space="0"/>
            </w:tcBorders>
            <w:vAlign w:val="center"/>
            <w:hideMark/>
          </w:tcPr>
          <w:p w:rsidRPr="003B2161" w:rsidR="00F6334A" w:rsidP="008D79C2" w:rsidRDefault="00F6334A">
            <w:pPr>
              <w:rPr>
                <w:rFonts w:ascii="Arial" w:hAnsi="Arial" w:cs="Arial"/>
              </w:rPr>
            </w:pPr>
            <w:r w:rsidRPr="003B2161">
              <w:rPr>
                <w:rFonts w:ascii="Arial" w:hAnsi="Arial" w:cs="Arial"/>
                <w:bCs/>
                <w:iCs/>
                <w:color w:val="000000"/>
              </w:rPr>
              <w:t>Redni broj</w:t>
            </w:r>
            <w:r w:rsidRPr="003B2161">
              <w:rPr>
                <w:rFonts w:ascii="Arial" w:hAnsi="Arial" w:cs="Arial"/>
                <w:bCs/>
                <w:iCs/>
                <w:color w:val="000000"/>
              </w:rPr>
              <w:br/>
              <w:t>prij.</w:t>
            </w:r>
            <w:r w:rsidRPr="003B2161">
              <w:rPr>
                <w:rFonts w:ascii="Arial" w:hAnsi="Arial" w:cs="Arial"/>
                <w:bCs/>
                <w:iCs/>
                <w:color w:val="000000"/>
              </w:rPr>
              <w:br/>
              <w:t>trž.</w:t>
            </w:r>
          </w:p>
        </w:tc>
        <w:tc>
          <w:tcPr>
            <w:tcW w:w="681"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Ime i prezime / tvrka</w:t>
            </w:r>
            <w:r w:rsidRPr="009B265B">
              <w:rPr>
                <w:rFonts w:ascii="Arial" w:hAnsi="Arial" w:cs="Arial"/>
                <w:bCs/>
                <w:iCs/>
                <w:color w:val="000000"/>
              </w:rPr>
              <w:br/>
            </w:r>
            <w:r w:rsidRPr="003B2161">
              <w:rPr>
                <w:rFonts w:ascii="Arial" w:hAnsi="Arial" w:cs="Arial"/>
                <w:bCs/>
                <w:iCs/>
                <w:color w:val="000000"/>
              </w:rPr>
              <w:t xml:space="preserve">ili naziv vjerovnika </w:t>
            </w:r>
          </w:p>
        </w:tc>
        <w:tc>
          <w:tcPr>
            <w:tcW w:w="730"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OIB vjerovnika</w:t>
            </w:r>
          </w:p>
        </w:tc>
        <w:tc>
          <w:tcPr>
            <w:tcW w:w="566"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Adresa /</w:t>
            </w:r>
            <w:r w:rsidRPr="009B265B">
              <w:rPr>
                <w:rFonts w:ascii="Arial" w:hAnsi="Arial" w:cs="Arial"/>
                <w:bCs/>
                <w:iCs/>
                <w:color w:val="000000"/>
              </w:rPr>
              <w:br/>
            </w:r>
            <w:r w:rsidRPr="003B2161">
              <w:rPr>
                <w:rFonts w:ascii="Arial" w:hAnsi="Arial" w:cs="Arial"/>
                <w:bCs/>
                <w:iCs/>
                <w:color w:val="000000"/>
              </w:rPr>
              <w:t>sjedište</w:t>
            </w:r>
            <w:r w:rsidRPr="009B265B">
              <w:rPr>
                <w:rFonts w:ascii="Arial" w:hAnsi="Arial" w:cs="Arial"/>
                <w:bCs/>
                <w:iCs/>
                <w:color w:val="000000"/>
              </w:rPr>
              <w:br/>
            </w:r>
            <w:r w:rsidRPr="003B2161">
              <w:rPr>
                <w:rFonts w:ascii="Arial" w:hAnsi="Arial" w:cs="Arial"/>
                <w:bCs/>
                <w:iCs/>
                <w:color w:val="000000"/>
              </w:rPr>
              <w:t>vjerovnika</w:t>
            </w:r>
          </w:p>
        </w:tc>
        <w:tc>
          <w:tcPr>
            <w:tcW w:w="566"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Iznos</w:t>
            </w:r>
            <w:r w:rsidRPr="009B265B">
              <w:rPr>
                <w:rFonts w:ascii="Arial" w:hAnsi="Arial" w:cs="Arial"/>
                <w:bCs/>
                <w:iCs/>
                <w:color w:val="000000"/>
              </w:rPr>
              <w:br/>
            </w:r>
            <w:r w:rsidRPr="003B2161">
              <w:rPr>
                <w:rFonts w:ascii="Arial" w:hAnsi="Arial" w:cs="Arial"/>
                <w:bCs/>
                <w:iCs/>
                <w:color w:val="000000"/>
              </w:rPr>
              <w:t>prijavljene</w:t>
            </w:r>
            <w:r w:rsidRPr="009B265B">
              <w:rPr>
                <w:rFonts w:ascii="Arial" w:hAnsi="Arial" w:cs="Arial"/>
                <w:bCs/>
                <w:iCs/>
                <w:color w:val="000000"/>
              </w:rPr>
              <w:br/>
            </w:r>
            <w:r w:rsidRPr="003B2161">
              <w:rPr>
                <w:rFonts w:ascii="Arial" w:hAnsi="Arial" w:cs="Arial"/>
                <w:bCs/>
                <w:iCs/>
                <w:color w:val="000000"/>
              </w:rPr>
              <w:t>tražbine (kn)</w:t>
            </w:r>
          </w:p>
        </w:tc>
        <w:tc>
          <w:tcPr>
            <w:tcW w:w="566"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Pravna osnova prijavljene</w:t>
            </w:r>
            <w:r w:rsidRPr="009B265B">
              <w:rPr>
                <w:rFonts w:ascii="Arial" w:hAnsi="Arial" w:cs="Arial"/>
                <w:bCs/>
                <w:iCs/>
                <w:color w:val="000000"/>
              </w:rPr>
              <w:br/>
            </w:r>
            <w:r w:rsidRPr="003B2161">
              <w:rPr>
                <w:rFonts w:ascii="Arial" w:hAnsi="Arial" w:cs="Arial"/>
                <w:bCs/>
                <w:iCs/>
                <w:color w:val="000000"/>
              </w:rPr>
              <w:t>tražbine</w:t>
            </w:r>
          </w:p>
        </w:tc>
        <w:tc>
          <w:tcPr>
            <w:tcW w:w="568"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Iznos</w:t>
            </w:r>
            <w:r w:rsidRPr="009B265B">
              <w:rPr>
                <w:rFonts w:ascii="Arial" w:hAnsi="Arial" w:cs="Arial"/>
                <w:bCs/>
                <w:iCs/>
                <w:color w:val="000000"/>
              </w:rPr>
              <w:br/>
            </w:r>
            <w:r w:rsidRPr="003B2161">
              <w:rPr>
                <w:rFonts w:ascii="Arial" w:hAnsi="Arial" w:cs="Arial"/>
                <w:bCs/>
                <w:iCs/>
                <w:color w:val="000000"/>
              </w:rPr>
              <w:t>priznate</w:t>
            </w:r>
            <w:r w:rsidRPr="009B265B">
              <w:rPr>
                <w:rFonts w:ascii="Arial" w:hAnsi="Arial" w:cs="Arial"/>
                <w:bCs/>
                <w:iCs/>
                <w:color w:val="000000"/>
              </w:rPr>
              <w:br/>
            </w:r>
            <w:r w:rsidRPr="003B2161">
              <w:rPr>
                <w:rFonts w:ascii="Arial" w:hAnsi="Arial" w:cs="Arial"/>
                <w:bCs/>
                <w:iCs/>
                <w:color w:val="000000"/>
              </w:rPr>
              <w:t>tražbine (kn)</w:t>
            </w:r>
          </w:p>
        </w:tc>
        <w:tc>
          <w:tcPr>
            <w:tcW w:w="437"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Pravna osnova priznate</w:t>
            </w:r>
            <w:r w:rsidRPr="009B265B">
              <w:rPr>
                <w:rFonts w:ascii="Arial" w:hAnsi="Arial" w:cs="Arial"/>
                <w:bCs/>
                <w:iCs/>
                <w:color w:val="000000"/>
              </w:rPr>
              <w:br/>
            </w:r>
            <w:r w:rsidRPr="003B2161">
              <w:rPr>
                <w:rFonts w:ascii="Arial" w:hAnsi="Arial" w:cs="Arial"/>
                <w:bCs/>
                <w:iCs/>
                <w:color w:val="000000"/>
              </w:rPr>
              <w:t>tražbine</w:t>
            </w:r>
          </w:p>
        </w:tc>
        <w:tc>
          <w:tcPr>
            <w:tcW w:w="509" w:type="pct"/>
            <w:tcBorders>
              <w:top w:val="single" w:color="auto" w:sz="4" w:space="0"/>
              <w:left w:val="single" w:color="auto" w:sz="4" w:space="0"/>
              <w:bottom w:val="single" w:color="auto" w:sz="4" w:space="0"/>
              <w:right w:val="single" w:color="auto" w:sz="4" w:space="0"/>
            </w:tcBorders>
            <w:vAlign w:val="center"/>
            <w:hideMark/>
          </w:tcPr>
          <w:p w:rsidRPr="009B265B" w:rsidR="00F6334A" w:rsidP="008D79C2" w:rsidRDefault="00F6334A">
            <w:pPr>
              <w:overflowPunct/>
              <w:autoSpaceDE/>
              <w:autoSpaceDN/>
              <w:adjustRightInd/>
              <w:textAlignment w:val="auto"/>
              <w:rPr>
                <w:rFonts w:ascii="Arial" w:hAnsi="Arial" w:cs="Arial"/>
              </w:rPr>
            </w:pPr>
            <w:r w:rsidRPr="003B2161">
              <w:rPr>
                <w:rFonts w:ascii="Arial" w:hAnsi="Arial" w:cs="Arial"/>
                <w:bCs/>
                <w:iCs/>
                <w:color w:val="000000"/>
              </w:rPr>
              <w:t>Oznaka ovršne isprave ako</w:t>
            </w:r>
            <w:r w:rsidRPr="009B265B">
              <w:rPr>
                <w:rFonts w:ascii="Arial" w:hAnsi="Arial" w:cs="Arial"/>
                <w:bCs/>
                <w:iCs/>
                <w:color w:val="000000"/>
              </w:rPr>
              <w:br/>
            </w:r>
            <w:r w:rsidRPr="003B2161">
              <w:rPr>
                <w:rFonts w:ascii="Arial" w:hAnsi="Arial" w:cs="Arial"/>
                <w:bCs/>
                <w:iCs/>
                <w:color w:val="000000"/>
              </w:rPr>
              <w:t>se tražbina zasniva na</w:t>
            </w:r>
            <w:r w:rsidRPr="009B265B">
              <w:rPr>
                <w:rFonts w:ascii="Arial" w:hAnsi="Arial" w:cs="Arial"/>
                <w:bCs/>
                <w:iCs/>
                <w:color w:val="000000"/>
              </w:rPr>
              <w:br/>
            </w:r>
            <w:r w:rsidRPr="003B2161">
              <w:rPr>
                <w:rFonts w:ascii="Arial" w:hAnsi="Arial" w:cs="Arial"/>
                <w:bCs/>
                <w:iCs/>
                <w:color w:val="000000"/>
              </w:rPr>
              <w:t>ovršnoj ispravi</w:t>
            </w:r>
          </w:p>
        </w:tc>
      </w:tr>
      <w:tr w:rsidRPr="009B265B" w:rsidR="00F6334A" w:rsidTr="008D79C2">
        <w:tc>
          <w:tcPr>
            <w:tcW w:w="377"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F6334A">
            <w:pPr>
              <w:overflowPunct/>
              <w:autoSpaceDE/>
              <w:autoSpaceDN/>
              <w:adjustRightInd/>
              <w:textAlignment w:val="auto"/>
              <w:rPr>
                <w:rFonts w:ascii="Arial" w:hAnsi="Arial" w:cs="Arial"/>
              </w:rPr>
            </w:pPr>
            <w:r w:rsidRPr="003F1052">
              <w:rPr>
                <w:rFonts w:ascii="Arial" w:hAnsi="Arial" w:cs="Arial"/>
                <w:bCs/>
                <w:color w:val="000000"/>
              </w:rPr>
              <w:t>1</w:t>
            </w:r>
          </w:p>
        </w:tc>
        <w:tc>
          <w:tcPr>
            <w:tcW w:w="681"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F6334A">
            <w:pPr>
              <w:overflowPunct/>
              <w:autoSpaceDE/>
              <w:autoSpaceDN/>
              <w:adjustRightInd/>
              <w:textAlignment w:val="auto"/>
              <w:rPr>
                <w:rFonts w:ascii="Arial" w:hAnsi="Arial" w:cs="Arial"/>
              </w:rPr>
            </w:pPr>
            <w:r>
              <w:rPr>
                <w:rFonts w:ascii="Arial" w:hAnsi="Arial" w:cs="Arial"/>
                <w:color w:val="000000"/>
              </w:rPr>
              <w:t>REPUBLIKA HRVATSKA</w:t>
            </w:r>
            <w:r w:rsidRPr="009B265B">
              <w:rPr>
                <w:rFonts w:ascii="Arial" w:hAnsi="Arial" w:cs="Arial"/>
                <w:color w:val="000000"/>
              </w:rPr>
              <w:br/>
            </w:r>
            <w:r w:rsidRPr="003F1052">
              <w:rPr>
                <w:rFonts w:ascii="Arial" w:hAnsi="Arial" w:cs="Arial"/>
                <w:color w:val="000000"/>
              </w:rPr>
              <w:t>Ministarstvo financija,</w:t>
            </w:r>
            <w:r w:rsidRPr="009B265B">
              <w:rPr>
                <w:rFonts w:ascii="Arial" w:hAnsi="Arial" w:cs="Arial"/>
                <w:color w:val="000000"/>
              </w:rPr>
              <w:br/>
            </w:r>
            <w:r w:rsidRPr="003F1052">
              <w:rPr>
                <w:rFonts w:ascii="Arial" w:hAnsi="Arial" w:cs="Arial"/>
                <w:color w:val="000000"/>
              </w:rPr>
              <w:t>Porezna uprava</w:t>
            </w:r>
          </w:p>
        </w:tc>
        <w:tc>
          <w:tcPr>
            <w:tcW w:w="730"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F6334A">
            <w:pPr>
              <w:overflowPunct/>
              <w:autoSpaceDE/>
              <w:autoSpaceDN/>
              <w:adjustRightInd/>
              <w:textAlignment w:val="auto"/>
              <w:rPr>
                <w:rFonts w:ascii="Arial" w:hAnsi="Arial" w:cs="Arial"/>
              </w:rPr>
            </w:pPr>
            <w:r w:rsidRPr="003F1052">
              <w:rPr>
                <w:rFonts w:ascii="Arial" w:hAnsi="Arial" w:cs="Arial"/>
                <w:color w:val="000000"/>
              </w:rPr>
              <w:t xml:space="preserve">18683136487 </w:t>
            </w: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F6334A">
            <w:pPr>
              <w:overflowPunct/>
              <w:autoSpaceDE/>
              <w:autoSpaceDN/>
              <w:adjustRightInd/>
              <w:textAlignment w:val="auto"/>
              <w:rPr>
                <w:rFonts w:ascii="Arial" w:hAnsi="Arial" w:cs="Arial"/>
              </w:rPr>
            </w:pP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410346">
            <w:pPr>
              <w:overflowPunct/>
              <w:autoSpaceDE/>
              <w:autoSpaceDN/>
              <w:adjustRightInd/>
              <w:textAlignment w:val="auto"/>
              <w:rPr>
                <w:rFonts w:ascii="Arial" w:hAnsi="Arial" w:cs="Arial"/>
              </w:rPr>
            </w:pPr>
            <w:r w:rsidRPr="00410346">
              <w:rPr>
                <w:rFonts w:ascii="Arial" w:hAnsi="Arial" w:cs="Arial"/>
                <w:color w:val="000000"/>
              </w:rPr>
              <w:t>31.824,09 kn</w:t>
            </w: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410346">
            <w:pPr>
              <w:overflowPunct/>
              <w:autoSpaceDE/>
              <w:autoSpaceDN/>
              <w:adjustRightInd/>
              <w:textAlignment w:val="auto"/>
              <w:rPr>
                <w:rFonts w:ascii="Arial" w:hAnsi="Arial" w:cs="Arial"/>
              </w:rPr>
            </w:pPr>
            <w:r w:rsidRPr="00410346">
              <w:rPr>
                <w:rFonts w:ascii="Arial" w:hAnsi="Arial" w:cs="Arial"/>
                <w:color w:val="000000"/>
              </w:rPr>
              <w:t>ovjereni izlist iz ISPU</w:t>
            </w:r>
          </w:p>
        </w:tc>
        <w:tc>
          <w:tcPr>
            <w:tcW w:w="568"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410346">
            <w:pPr>
              <w:overflowPunct/>
              <w:autoSpaceDE/>
              <w:autoSpaceDN/>
              <w:adjustRightInd/>
              <w:textAlignment w:val="auto"/>
              <w:rPr>
                <w:rFonts w:ascii="Arial" w:hAnsi="Arial" w:cs="Arial"/>
              </w:rPr>
            </w:pPr>
            <w:r w:rsidRPr="00410346">
              <w:rPr>
                <w:rFonts w:ascii="Arial" w:hAnsi="Arial" w:cs="Arial"/>
                <w:color w:val="000000"/>
              </w:rPr>
              <w:t>31.824,09 kn</w:t>
            </w:r>
          </w:p>
        </w:tc>
        <w:tc>
          <w:tcPr>
            <w:tcW w:w="437"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410346">
            <w:pPr>
              <w:overflowPunct/>
              <w:autoSpaceDE/>
              <w:autoSpaceDN/>
              <w:adjustRightInd/>
              <w:textAlignment w:val="auto"/>
              <w:rPr>
                <w:rFonts w:ascii="Arial" w:hAnsi="Arial" w:cs="Arial"/>
              </w:rPr>
            </w:pPr>
            <w:r w:rsidRPr="00410346">
              <w:rPr>
                <w:rFonts w:ascii="Arial" w:hAnsi="Arial" w:cs="Arial"/>
                <w:color w:val="000000"/>
              </w:rPr>
              <w:t>ovjereni izlist iz ISPU</w:t>
            </w:r>
          </w:p>
        </w:tc>
        <w:tc>
          <w:tcPr>
            <w:tcW w:w="509" w:type="pct"/>
            <w:tcBorders>
              <w:top w:val="single" w:color="auto" w:sz="4" w:space="0"/>
              <w:left w:val="single" w:color="auto" w:sz="4" w:space="0"/>
              <w:bottom w:val="single" w:color="auto" w:sz="4" w:space="0"/>
              <w:right w:val="single" w:color="auto" w:sz="4" w:space="0"/>
            </w:tcBorders>
            <w:vAlign w:val="center"/>
          </w:tcPr>
          <w:p w:rsidRPr="003B2161" w:rsidR="00F6334A" w:rsidP="008D79C2" w:rsidRDefault="00410346">
            <w:pPr>
              <w:overflowPunct/>
              <w:autoSpaceDE/>
              <w:autoSpaceDN/>
              <w:adjustRightInd/>
              <w:textAlignment w:val="auto"/>
              <w:rPr>
                <w:rFonts w:ascii="Arial" w:hAnsi="Arial" w:cs="Arial"/>
                <w:bCs/>
                <w:iCs/>
                <w:color w:val="000000"/>
              </w:rPr>
            </w:pPr>
            <w:r w:rsidRPr="00410346">
              <w:rPr>
                <w:rFonts w:ascii="Arial" w:hAnsi="Arial" w:cs="Arial"/>
                <w:color w:val="000000"/>
              </w:rPr>
              <w:t>ovjereni izlist iz ISPU</w:t>
            </w:r>
          </w:p>
        </w:tc>
      </w:tr>
      <w:tr w:rsidRPr="009B265B" w:rsidR="00F6334A" w:rsidTr="008D79C2">
        <w:tc>
          <w:tcPr>
            <w:tcW w:w="377" w:type="pct"/>
            <w:tcBorders>
              <w:top w:val="single" w:color="auto" w:sz="4" w:space="0"/>
              <w:left w:val="single" w:color="auto" w:sz="4" w:space="0"/>
              <w:bottom w:val="single" w:color="auto" w:sz="4" w:space="0"/>
              <w:right w:val="single" w:color="auto" w:sz="4" w:space="0"/>
            </w:tcBorders>
            <w:vAlign w:val="center"/>
          </w:tcPr>
          <w:p w:rsidRPr="003F1052" w:rsidR="00F6334A" w:rsidP="008D79C2" w:rsidRDefault="00F6334A">
            <w:pPr>
              <w:overflowPunct/>
              <w:autoSpaceDE/>
              <w:autoSpaceDN/>
              <w:adjustRightInd/>
              <w:textAlignment w:val="auto"/>
              <w:rPr>
                <w:rFonts w:ascii="Arial" w:hAnsi="Arial" w:cs="Arial"/>
                <w:bCs/>
                <w:color w:val="000000"/>
              </w:rPr>
            </w:pPr>
          </w:p>
        </w:tc>
        <w:tc>
          <w:tcPr>
            <w:tcW w:w="681" w:type="pct"/>
            <w:tcBorders>
              <w:top w:val="single" w:color="auto" w:sz="4" w:space="0"/>
              <w:left w:val="single" w:color="auto" w:sz="4" w:space="0"/>
              <w:bottom w:val="single" w:color="auto" w:sz="4" w:space="0"/>
              <w:right w:val="single" w:color="auto" w:sz="4" w:space="0"/>
            </w:tcBorders>
            <w:vAlign w:val="center"/>
          </w:tcPr>
          <w:p w:rsidR="00F6334A" w:rsidP="008D79C2" w:rsidRDefault="00F6334A">
            <w:pPr>
              <w:overflowPunct/>
              <w:autoSpaceDE/>
              <w:autoSpaceDN/>
              <w:adjustRightInd/>
              <w:textAlignment w:val="auto"/>
              <w:rPr>
                <w:rFonts w:ascii="Arial" w:hAnsi="Arial" w:cs="Arial"/>
                <w:color w:val="000000"/>
              </w:rPr>
            </w:pPr>
            <w:r>
              <w:rPr>
                <w:rFonts w:ascii="Arial" w:hAnsi="Arial" w:cs="Arial"/>
                <w:color w:val="000000"/>
              </w:rPr>
              <w:t>UKUPNO</w:t>
            </w:r>
          </w:p>
        </w:tc>
        <w:tc>
          <w:tcPr>
            <w:tcW w:w="730" w:type="pct"/>
            <w:tcBorders>
              <w:top w:val="single" w:color="auto" w:sz="4" w:space="0"/>
              <w:left w:val="single" w:color="auto" w:sz="4" w:space="0"/>
              <w:bottom w:val="single" w:color="auto" w:sz="4" w:space="0"/>
              <w:right w:val="single" w:color="auto" w:sz="4" w:space="0"/>
            </w:tcBorders>
            <w:vAlign w:val="center"/>
          </w:tcPr>
          <w:p w:rsidRPr="003F1052" w:rsidR="00F6334A" w:rsidP="008D79C2" w:rsidRDefault="00F6334A">
            <w:pPr>
              <w:overflowPunct/>
              <w:autoSpaceDE/>
              <w:autoSpaceDN/>
              <w:adjustRightInd/>
              <w:textAlignment w:val="auto"/>
              <w:rPr>
                <w:rFonts w:ascii="Arial" w:hAnsi="Arial" w:cs="Arial"/>
                <w:color w:val="000000"/>
              </w:rPr>
            </w:pP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F6334A" w:rsidP="008D79C2" w:rsidRDefault="00F6334A">
            <w:pPr>
              <w:overflowPunct/>
              <w:autoSpaceDE/>
              <w:autoSpaceDN/>
              <w:adjustRightInd/>
              <w:textAlignment w:val="auto"/>
              <w:rPr>
                <w:rFonts w:ascii="Arial" w:hAnsi="Arial" w:cs="Arial"/>
              </w:rPr>
            </w:pPr>
          </w:p>
        </w:tc>
        <w:tc>
          <w:tcPr>
            <w:tcW w:w="566" w:type="pct"/>
            <w:tcBorders>
              <w:top w:val="single" w:color="auto" w:sz="4" w:space="0"/>
              <w:left w:val="single" w:color="auto" w:sz="4" w:space="0"/>
              <w:bottom w:val="single" w:color="auto" w:sz="4" w:space="0"/>
              <w:right w:val="single" w:color="auto" w:sz="4" w:space="0"/>
            </w:tcBorders>
            <w:vAlign w:val="center"/>
          </w:tcPr>
          <w:p w:rsidRPr="003F1052" w:rsidR="00F6334A" w:rsidP="00473C92" w:rsidRDefault="00473C92">
            <w:pPr>
              <w:overflowPunct/>
              <w:autoSpaceDE/>
              <w:autoSpaceDN/>
              <w:adjustRightInd/>
              <w:textAlignment w:val="auto"/>
              <w:rPr>
                <w:rFonts w:ascii="Arial" w:hAnsi="Arial" w:cs="Arial"/>
                <w:color w:val="000000"/>
              </w:rPr>
            </w:pPr>
            <w:r w:rsidRPr="00410346">
              <w:rPr>
                <w:rFonts w:ascii="Arial" w:hAnsi="Arial" w:cs="Arial"/>
                <w:color w:val="000000"/>
              </w:rPr>
              <w:t xml:space="preserve">31.824,09 </w:t>
            </w:r>
          </w:p>
        </w:tc>
        <w:tc>
          <w:tcPr>
            <w:tcW w:w="566" w:type="pct"/>
            <w:tcBorders>
              <w:top w:val="single" w:color="auto" w:sz="4" w:space="0"/>
              <w:left w:val="single" w:color="auto" w:sz="4" w:space="0"/>
              <w:bottom w:val="single" w:color="auto" w:sz="4" w:space="0"/>
              <w:right w:val="single" w:color="auto" w:sz="4" w:space="0"/>
            </w:tcBorders>
            <w:vAlign w:val="center"/>
          </w:tcPr>
          <w:p w:rsidRPr="003F1052" w:rsidR="00F6334A" w:rsidP="008D79C2" w:rsidRDefault="00F6334A">
            <w:pPr>
              <w:overflowPunct/>
              <w:autoSpaceDE/>
              <w:autoSpaceDN/>
              <w:adjustRightInd/>
              <w:textAlignment w:val="auto"/>
              <w:rPr>
                <w:rFonts w:ascii="Arial" w:hAnsi="Arial" w:cs="Arial"/>
                <w:color w:val="000000"/>
              </w:rPr>
            </w:pPr>
          </w:p>
        </w:tc>
        <w:tc>
          <w:tcPr>
            <w:tcW w:w="568" w:type="pct"/>
            <w:tcBorders>
              <w:top w:val="single" w:color="auto" w:sz="4" w:space="0"/>
              <w:left w:val="single" w:color="auto" w:sz="4" w:space="0"/>
              <w:bottom w:val="single" w:color="auto" w:sz="4" w:space="0"/>
              <w:right w:val="single" w:color="auto" w:sz="4" w:space="0"/>
            </w:tcBorders>
            <w:vAlign w:val="center"/>
          </w:tcPr>
          <w:p w:rsidRPr="003F1052" w:rsidR="00F6334A" w:rsidP="008D79C2" w:rsidRDefault="00473C92">
            <w:pPr>
              <w:overflowPunct/>
              <w:autoSpaceDE/>
              <w:autoSpaceDN/>
              <w:adjustRightInd/>
              <w:textAlignment w:val="auto"/>
              <w:rPr>
                <w:rFonts w:ascii="Arial" w:hAnsi="Arial" w:cs="Arial"/>
                <w:color w:val="000000"/>
              </w:rPr>
            </w:pPr>
            <w:r w:rsidRPr="00410346">
              <w:rPr>
                <w:rFonts w:ascii="Arial" w:hAnsi="Arial" w:cs="Arial"/>
                <w:color w:val="000000"/>
              </w:rPr>
              <w:t>31.824,09</w:t>
            </w:r>
          </w:p>
        </w:tc>
        <w:tc>
          <w:tcPr>
            <w:tcW w:w="437" w:type="pct"/>
            <w:tcBorders>
              <w:top w:val="single" w:color="auto" w:sz="4" w:space="0"/>
              <w:left w:val="single" w:color="auto" w:sz="4" w:space="0"/>
              <w:bottom w:val="single" w:color="auto" w:sz="4" w:space="0"/>
              <w:right w:val="single" w:color="auto" w:sz="4" w:space="0"/>
            </w:tcBorders>
            <w:vAlign w:val="center"/>
          </w:tcPr>
          <w:p w:rsidRPr="003F1052" w:rsidR="00F6334A" w:rsidP="008D79C2" w:rsidRDefault="00F6334A">
            <w:pPr>
              <w:overflowPunct/>
              <w:autoSpaceDE/>
              <w:autoSpaceDN/>
              <w:adjustRightInd/>
              <w:textAlignment w:val="auto"/>
              <w:rPr>
                <w:rFonts w:ascii="Arial" w:hAnsi="Arial" w:cs="Arial"/>
                <w:color w:val="000000"/>
              </w:rPr>
            </w:pPr>
          </w:p>
        </w:tc>
        <w:tc>
          <w:tcPr>
            <w:tcW w:w="509" w:type="pct"/>
            <w:tcBorders>
              <w:top w:val="single" w:color="auto" w:sz="4" w:space="0"/>
              <w:left w:val="single" w:color="auto" w:sz="4" w:space="0"/>
              <w:bottom w:val="single" w:color="auto" w:sz="4" w:space="0"/>
              <w:right w:val="single" w:color="auto" w:sz="4" w:space="0"/>
            </w:tcBorders>
            <w:vAlign w:val="center"/>
          </w:tcPr>
          <w:p w:rsidRPr="003F1052" w:rsidR="00F6334A" w:rsidP="008D79C2" w:rsidRDefault="00F6334A">
            <w:pPr>
              <w:overflowPunct/>
              <w:autoSpaceDE/>
              <w:autoSpaceDN/>
              <w:adjustRightInd/>
              <w:textAlignment w:val="auto"/>
              <w:rPr>
                <w:rFonts w:ascii="Arial" w:hAnsi="Arial" w:cs="Arial"/>
                <w:color w:val="000000"/>
              </w:rPr>
            </w:pPr>
          </w:p>
        </w:tc>
      </w:tr>
      <w:tr w:rsidRPr="009B265B" w:rsidR="00473C92" w:rsidTr="008D79C2">
        <w:tc>
          <w:tcPr>
            <w:tcW w:w="377" w:type="pct"/>
            <w:tcBorders>
              <w:top w:val="single" w:color="auto" w:sz="4" w:space="0"/>
              <w:left w:val="single" w:color="auto" w:sz="4" w:space="0"/>
              <w:bottom w:val="single" w:color="auto" w:sz="4" w:space="0"/>
              <w:right w:val="single" w:color="auto" w:sz="4" w:space="0"/>
            </w:tcBorders>
            <w:vAlign w:val="center"/>
          </w:tcPr>
          <w:p w:rsidRPr="003F1052" w:rsidR="00473C92" w:rsidP="008D79C2" w:rsidRDefault="00473C92">
            <w:pPr>
              <w:overflowPunct/>
              <w:autoSpaceDE/>
              <w:autoSpaceDN/>
              <w:adjustRightInd/>
              <w:textAlignment w:val="auto"/>
              <w:rPr>
                <w:rFonts w:ascii="Arial" w:hAnsi="Arial" w:cs="Arial"/>
                <w:bCs/>
                <w:color w:val="000000"/>
              </w:rPr>
            </w:pPr>
          </w:p>
        </w:tc>
        <w:tc>
          <w:tcPr>
            <w:tcW w:w="681" w:type="pct"/>
            <w:tcBorders>
              <w:top w:val="single" w:color="auto" w:sz="4" w:space="0"/>
              <w:left w:val="single" w:color="auto" w:sz="4" w:space="0"/>
              <w:bottom w:val="single" w:color="auto" w:sz="4" w:space="0"/>
              <w:right w:val="single" w:color="auto" w:sz="4" w:space="0"/>
            </w:tcBorders>
            <w:vAlign w:val="center"/>
          </w:tcPr>
          <w:p w:rsidR="00473C92" w:rsidP="008D79C2" w:rsidRDefault="00473C92">
            <w:pPr>
              <w:overflowPunct/>
              <w:autoSpaceDE/>
              <w:autoSpaceDN/>
              <w:adjustRightInd/>
              <w:textAlignment w:val="auto"/>
              <w:rPr>
                <w:rFonts w:ascii="Arial" w:hAnsi="Arial" w:cs="Arial"/>
                <w:color w:val="000000"/>
              </w:rPr>
            </w:pPr>
            <w:r>
              <w:rPr>
                <w:rFonts w:ascii="Arial" w:hAnsi="Arial" w:cs="Arial"/>
                <w:color w:val="000000"/>
              </w:rPr>
              <w:t>UKUPNO I i II viši isplatni red</w:t>
            </w:r>
          </w:p>
        </w:tc>
        <w:tc>
          <w:tcPr>
            <w:tcW w:w="730" w:type="pct"/>
            <w:tcBorders>
              <w:top w:val="single" w:color="auto" w:sz="4" w:space="0"/>
              <w:left w:val="single" w:color="auto" w:sz="4" w:space="0"/>
              <w:bottom w:val="single" w:color="auto" w:sz="4" w:space="0"/>
              <w:right w:val="single" w:color="auto" w:sz="4" w:space="0"/>
            </w:tcBorders>
            <w:vAlign w:val="center"/>
          </w:tcPr>
          <w:p w:rsidRPr="003F1052" w:rsidR="00473C92" w:rsidP="008D79C2" w:rsidRDefault="00473C92">
            <w:pPr>
              <w:overflowPunct/>
              <w:autoSpaceDE/>
              <w:autoSpaceDN/>
              <w:adjustRightInd/>
              <w:textAlignment w:val="auto"/>
              <w:rPr>
                <w:rFonts w:ascii="Arial" w:hAnsi="Arial" w:cs="Arial"/>
                <w:color w:val="000000"/>
              </w:rPr>
            </w:pPr>
          </w:p>
        </w:tc>
        <w:tc>
          <w:tcPr>
            <w:tcW w:w="566" w:type="pct"/>
            <w:tcBorders>
              <w:top w:val="single" w:color="auto" w:sz="4" w:space="0"/>
              <w:left w:val="single" w:color="auto" w:sz="4" w:space="0"/>
              <w:bottom w:val="single" w:color="auto" w:sz="4" w:space="0"/>
              <w:right w:val="single" w:color="auto" w:sz="4" w:space="0"/>
            </w:tcBorders>
            <w:vAlign w:val="center"/>
          </w:tcPr>
          <w:p w:rsidRPr="009B265B" w:rsidR="00473C92" w:rsidP="008D79C2" w:rsidRDefault="00473C92">
            <w:pPr>
              <w:overflowPunct/>
              <w:autoSpaceDE/>
              <w:autoSpaceDN/>
              <w:adjustRightInd/>
              <w:textAlignment w:val="auto"/>
              <w:rPr>
                <w:rFonts w:ascii="Arial" w:hAnsi="Arial" w:cs="Arial"/>
              </w:rPr>
            </w:pPr>
          </w:p>
        </w:tc>
        <w:tc>
          <w:tcPr>
            <w:tcW w:w="566" w:type="pct"/>
            <w:tcBorders>
              <w:top w:val="single" w:color="auto" w:sz="4" w:space="0"/>
              <w:left w:val="single" w:color="auto" w:sz="4" w:space="0"/>
              <w:bottom w:val="single" w:color="auto" w:sz="4" w:space="0"/>
              <w:right w:val="single" w:color="auto" w:sz="4" w:space="0"/>
            </w:tcBorders>
            <w:vAlign w:val="center"/>
          </w:tcPr>
          <w:p w:rsidRPr="00410346" w:rsidR="00473C92" w:rsidP="00473C92" w:rsidRDefault="00473C92">
            <w:pPr>
              <w:overflowPunct/>
              <w:autoSpaceDE/>
              <w:autoSpaceDN/>
              <w:adjustRightInd/>
              <w:textAlignment w:val="auto"/>
              <w:rPr>
                <w:rFonts w:ascii="Arial" w:hAnsi="Arial" w:cs="Arial"/>
                <w:color w:val="000000"/>
              </w:rPr>
            </w:pPr>
            <w:r w:rsidRPr="00410346">
              <w:rPr>
                <w:rFonts w:ascii="Arial" w:hAnsi="Arial" w:cs="Arial"/>
                <w:color w:val="000000"/>
              </w:rPr>
              <w:t>35.302,09</w:t>
            </w:r>
          </w:p>
        </w:tc>
        <w:tc>
          <w:tcPr>
            <w:tcW w:w="566" w:type="pct"/>
            <w:tcBorders>
              <w:top w:val="single" w:color="auto" w:sz="4" w:space="0"/>
              <w:left w:val="single" w:color="auto" w:sz="4" w:space="0"/>
              <w:bottom w:val="single" w:color="auto" w:sz="4" w:space="0"/>
              <w:right w:val="single" w:color="auto" w:sz="4" w:space="0"/>
            </w:tcBorders>
            <w:vAlign w:val="center"/>
          </w:tcPr>
          <w:p w:rsidRPr="003F1052" w:rsidR="00473C92" w:rsidP="008D79C2" w:rsidRDefault="00473C92">
            <w:pPr>
              <w:overflowPunct/>
              <w:autoSpaceDE/>
              <w:autoSpaceDN/>
              <w:adjustRightInd/>
              <w:textAlignment w:val="auto"/>
              <w:rPr>
                <w:rFonts w:ascii="Arial" w:hAnsi="Arial" w:cs="Arial"/>
                <w:color w:val="000000"/>
              </w:rPr>
            </w:pPr>
          </w:p>
        </w:tc>
        <w:tc>
          <w:tcPr>
            <w:tcW w:w="568" w:type="pct"/>
            <w:tcBorders>
              <w:top w:val="single" w:color="auto" w:sz="4" w:space="0"/>
              <w:left w:val="single" w:color="auto" w:sz="4" w:space="0"/>
              <w:bottom w:val="single" w:color="auto" w:sz="4" w:space="0"/>
              <w:right w:val="single" w:color="auto" w:sz="4" w:space="0"/>
            </w:tcBorders>
            <w:vAlign w:val="center"/>
          </w:tcPr>
          <w:p w:rsidRPr="00410346" w:rsidR="00473C92" w:rsidP="008D79C2" w:rsidRDefault="00CA7683">
            <w:pPr>
              <w:overflowPunct/>
              <w:autoSpaceDE/>
              <w:autoSpaceDN/>
              <w:adjustRightInd/>
              <w:textAlignment w:val="auto"/>
              <w:rPr>
                <w:rFonts w:ascii="Arial" w:hAnsi="Arial" w:cs="Arial"/>
                <w:color w:val="000000"/>
              </w:rPr>
            </w:pPr>
            <w:r w:rsidRPr="00410346">
              <w:rPr>
                <w:rFonts w:ascii="Arial" w:hAnsi="Arial" w:cs="Arial"/>
                <w:color w:val="000000"/>
              </w:rPr>
              <w:t>35.302,09</w:t>
            </w:r>
          </w:p>
        </w:tc>
        <w:tc>
          <w:tcPr>
            <w:tcW w:w="437" w:type="pct"/>
            <w:tcBorders>
              <w:top w:val="single" w:color="auto" w:sz="4" w:space="0"/>
              <w:left w:val="single" w:color="auto" w:sz="4" w:space="0"/>
              <w:bottom w:val="single" w:color="auto" w:sz="4" w:space="0"/>
              <w:right w:val="single" w:color="auto" w:sz="4" w:space="0"/>
            </w:tcBorders>
            <w:vAlign w:val="center"/>
          </w:tcPr>
          <w:p w:rsidRPr="003F1052" w:rsidR="00473C92" w:rsidP="008D79C2" w:rsidRDefault="00473C92">
            <w:pPr>
              <w:overflowPunct/>
              <w:autoSpaceDE/>
              <w:autoSpaceDN/>
              <w:adjustRightInd/>
              <w:textAlignment w:val="auto"/>
              <w:rPr>
                <w:rFonts w:ascii="Arial" w:hAnsi="Arial" w:cs="Arial"/>
                <w:color w:val="000000"/>
              </w:rPr>
            </w:pPr>
          </w:p>
        </w:tc>
        <w:tc>
          <w:tcPr>
            <w:tcW w:w="509" w:type="pct"/>
            <w:tcBorders>
              <w:top w:val="single" w:color="auto" w:sz="4" w:space="0"/>
              <w:left w:val="single" w:color="auto" w:sz="4" w:space="0"/>
              <w:bottom w:val="single" w:color="auto" w:sz="4" w:space="0"/>
              <w:right w:val="single" w:color="auto" w:sz="4" w:space="0"/>
            </w:tcBorders>
            <w:vAlign w:val="center"/>
          </w:tcPr>
          <w:p w:rsidRPr="003F1052" w:rsidR="00473C92" w:rsidP="008D79C2" w:rsidRDefault="00473C92">
            <w:pPr>
              <w:overflowPunct/>
              <w:autoSpaceDE/>
              <w:autoSpaceDN/>
              <w:adjustRightInd/>
              <w:textAlignment w:val="auto"/>
              <w:rPr>
                <w:rFonts w:ascii="Arial" w:hAnsi="Arial" w:cs="Arial"/>
                <w:color w:val="000000"/>
              </w:rPr>
            </w:pPr>
          </w:p>
        </w:tc>
      </w:tr>
    </w:tbl>
    <w:p w:rsidRPr="005073D2" w:rsidR="00F329BF" w:rsidP="00673292" w:rsidRDefault="00F329BF">
      <w:pPr>
        <w:overflowPunct/>
        <w:autoSpaceDE/>
        <w:autoSpaceDN/>
        <w:adjustRightInd/>
        <w:textAlignment w:val="auto"/>
        <w:rPr>
          <w:sz w:val="24"/>
          <w:szCs w:val="24"/>
        </w:rPr>
      </w:pPr>
    </w:p>
    <w:p w:rsidRPr="005073D2" w:rsidR="0098164F" w:rsidP="00F3444F" w:rsidRDefault="0098164F">
      <w:pPr>
        <w:overflowPunct/>
        <w:autoSpaceDE/>
        <w:autoSpaceDN/>
        <w:adjustRightInd/>
        <w:textAlignment w:val="auto"/>
        <w:rPr>
          <w:rFonts w:ascii="Arial" w:hAnsi="Arial" w:cs="Arial"/>
          <w:sz w:val="24"/>
          <w:szCs w:val="24"/>
        </w:rPr>
      </w:pPr>
    </w:p>
    <w:p w:rsidRPr="005073D2" w:rsidR="000857AF" w:rsidP="001C716F" w:rsidRDefault="000857AF">
      <w:pPr>
        <w:ind w:firstLine="720"/>
        <w:jc w:val="both"/>
        <w:rPr>
          <w:rFonts w:ascii="Arial" w:hAnsi="Arial" w:cs="Arial"/>
          <w:sz w:val="24"/>
          <w:szCs w:val="24"/>
        </w:rPr>
      </w:pPr>
      <w:r w:rsidRPr="005073D2">
        <w:rPr>
          <w:rFonts w:ascii="Arial" w:hAnsi="Arial" w:cs="Arial"/>
          <w:sz w:val="24"/>
          <w:szCs w:val="24"/>
        </w:rPr>
        <w:t>S obzirom da su ispitane sve prijavljene tražbine, sud izjavljuje da će rješenje o tome u kojem iznosu i u ko</w:t>
      </w:r>
      <w:r w:rsidRPr="005073D2" w:rsidR="00A51DA6">
        <w:rPr>
          <w:rFonts w:ascii="Arial" w:hAnsi="Arial" w:cs="Arial"/>
          <w:sz w:val="24"/>
          <w:szCs w:val="24"/>
        </w:rPr>
        <w:t xml:space="preserve">jem isplatnom redu su utvrđene </w:t>
      </w:r>
      <w:r w:rsidRPr="005073D2">
        <w:rPr>
          <w:rFonts w:ascii="Arial" w:hAnsi="Arial" w:cs="Arial"/>
          <w:sz w:val="24"/>
          <w:szCs w:val="24"/>
        </w:rPr>
        <w:t>biti objavljeno na e-oglasnoj ploči suda.</w:t>
      </w:r>
    </w:p>
    <w:p w:rsidRPr="005073D2" w:rsidR="000857AF" w:rsidP="001C716F" w:rsidRDefault="00E75613">
      <w:pPr>
        <w:ind w:firstLine="720"/>
        <w:jc w:val="both"/>
        <w:rPr>
          <w:rFonts w:ascii="Arial" w:hAnsi="Arial" w:cs="Arial"/>
          <w:bCs/>
          <w:sz w:val="24"/>
          <w:szCs w:val="24"/>
        </w:rPr>
      </w:pPr>
      <w:r w:rsidRPr="005073D2">
        <w:rPr>
          <w:rFonts w:ascii="Arial" w:hAnsi="Arial" w:cs="Arial"/>
          <w:bCs/>
          <w:sz w:val="24"/>
          <w:szCs w:val="24"/>
        </w:rPr>
        <w:t>Sud</w:t>
      </w:r>
      <w:r w:rsidRPr="005073D2" w:rsidR="000857AF">
        <w:rPr>
          <w:rFonts w:ascii="Arial" w:hAnsi="Arial" w:cs="Arial"/>
          <w:bCs/>
          <w:sz w:val="24"/>
          <w:szCs w:val="24"/>
        </w:rPr>
        <w:t xml:space="preserve"> objavljuje da se u tablici navedene tražbine stečajnih vjerovnika smatraju utvrđenim  i razvrstavaju u</w:t>
      </w:r>
      <w:r w:rsidRPr="005073D2" w:rsidR="002742D9">
        <w:rPr>
          <w:rFonts w:ascii="Arial" w:hAnsi="Arial" w:cs="Arial"/>
          <w:bCs/>
          <w:sz w:val="24"/>
          <w:szCs w:val="24"/>
        </w:rPr>
        <w:t xml:space="preserve"> </w:t>
      </w:r>
      <w:r w:rsidRPr="005073D2" w:rsidR="00E84D5F">
        <w:rPr>
          <w:rFonts w:ascii="Arial" w:hAnsi="Arial" w:cs="Arial"/>
          <w:bCs/>
          <w:sz w:val="24"/>
          <w:szCs w:val="24"/>
        </w:rPr>
        <w:t xml:space="preserve"> </w:t>
      </w:r>
      <w:r w:rsidRPr="005073D2" w:rsidR="0035768A">
        <w:rPr>
          <w:rFonts w:ascii="Arial" w:hAnsi="Arial" w:cs="Arial"/>
          <w:bCs/>
          <w:sz w:val="24"/>
          <w:szCs w:val="24"/>
        </w:rPr>
        <w:t xml:space="preserve"> </w:t>
      </w:r>
      <w:r w:rsidRPr="005073D2" w:rsidR="00CE6891">
        <w:rPr>
          <w:rFonts w:ascii="Arial" w:hAnsi="Arial" w:cs="Arial"/>
          <w:bCs/>
          <w:sz w:val="24"/>
          <w:szCs w:val="24"/>
        </w:rPr>
        <w:t xml:space="preserve">I i </w:t>
      </w:r>
      <w:r w:rsidRPr="005073D2" w:rsidR="000857AF">
        <w:rPr>
          <w:rFonts w:ascii="Arial" w:hAnsi="Arial" w:cs="Arial"/>
          <w:bCs/>
          <w:sz w:val="24"/>
          <w:szCs w:val="24"/>
        </w:rPr>
        <w:t xml:space="preserve"> II</w:t>
      </w:r>
      <w:r w:rsidRPr="005073D2" w:rsidR="00867982">
        <w:rPr>
          <w:rFonts w:ascii="Arial" w:hAnsi="Arial" w:cs="Arial"/>
          <w:bCs/>
          <w:sz w:val="24"/>
          <w:szCs w:val="24"/>
        </w:rPr>
        <w:t>.</w:t>
      </w:r>
      <w:r w:rsidRPr="005073D2" w:rsidR="000857AF">
        <w:rPr>
          <w:rFonts w:ascii="Arial" w:hAnsi="Arial" w:cs="Arial"/>
          <w:bCs/>
          <w:sz w:val="24"/>
          <w:szCs w:val="24"/>
        </w:rPr>
        <w:t xml:space="preserve"> viši isplatni red.</w:t>
      </w:r>
    </w:p>
    <w:p w:rsidRPr="005073D2" w:rsidR="00BF2334" w:rsidP="000B3A4F" w:rsidRDefault="00BF2334">
      <w:pPr>
        <w:jc w:val="both"/>
        <w:rPr>
          <w:rFonts w:ascii="Arial" w:hAnsi="Arial" w:cs="Arial"/>
          <w:bCs/>
          <w:sz w:val="24"/>
          <w:szCs w:val="24"/>
        </w:rPr>
      </w:pPr>
    </w:p>
    <w:p w:rsidRPr="005073D2" w:rsidR="00F513AE" w:rsidP="00F3444F" w:rsidRDefault="000857AF">
      <w:pPr>
        <w:numPr>
          <w:ilvl w:val="12"/>
          <w:numId w:val="0"/>
        </w:numPr>
        <w:ind w:firstLine="720"/>
        <w:jc w:val="both"/>
        <w:rPr>
          <w:rFonts w:ascii="Arial" w:hAnsi="Arial" w:cs="Arial"/>
          <w:bCs/>
          <w:sz w:val="24"/>
          <w:szCs w:val="24"/>
        </w:rPr>
      </w:pPr>
      <w:r w:rsidRPr="005073D2">
        <w:rPr>
          <w:rFonts w:ascii="Arial" w:hAnsi="Arial" w:cs="Arial"/>
          <w:bCs/>
          <w:sz w:val="24"/>
          <w:szCs w:val="24"/>
        </w:rPr>
        <w:t xml:space="preserve">Stečajni upravitelj ističe kako </w:t>
      </w:r>
      <w:r w:rsidRPr="005073D2" w:rsidR="00F3444F">
        <w:rPr>
          <w:rFonts w:ascii="Arial" w:hAnsi="Arial" w:cs="Arial"/>
          <w:bCs/>
          <w:sz w:val="24"/>
          <w:szCs w:val="24"/>
        </w:rPr>
        <w:t>nema razlučnih prava.</w:t>
      </w:r>
    </w:p>
    <w:p w:rsidRPr="005073D2" w:rsidR="000857AF" w:rsidP="000857AF" w:rsidRDefault="000857AF">
      <w:pPr>
        <w:ind w:firstLine="720"/>
        <w:jc w:val="both"/>
        <w:rPr>
          <w:rFonts w:ascii="Arial" w:hAnsi="Arial" w:cs="Arial"/>
          <w:bCs/>
          <w:sz w:val="24"/>
          <w:szCs w:val="24"/>
        </w:rPr>
      </w:pPr>
      <w:r w:rsidRPr="005073D2">
        <w:rPr>
          <w:rFonts w:ascii="Arial" w:hAnsi="Arial" w:cs="Arial"/>
          <w:bCs/>
          <w:sz w:val="24"/>
          <w:szCs w:val="24"/>
        </w:rPr>
        <w:t>Ste</w:t>
      </w:r>
      <w:r w:rsidRPr="005073D2" w:rsidR="00FA4A4B">
        <w:rPr>
          <w:rFonts w:ascii="Arial" w:hAnsi="Arial" w:cs="Arial"/>
          <w:bCs/>
          <w:sz w:val="24"/>
          <w:szCs w:val="24"/>
        </w:rPr>
        <w:t xml:space="preserve">čajni upravitelj </w:t>
      </w:r>
      <w:r w:rsidRPr="005073D2" w:rsidR="00737A38">
        <w:rPr>
          <w:rFonts w:ascii="Arial" w:hAnsi="Arial" w:cs="Arial"/>
          <w:bCs/>
          <w:sz w:val="24"/>
          <w:szCs w:val="24"/>
        </w:rPr>
        <w:t xml:space="preserve">ističe kako </w:t>
      </w:r>
      <w:r w:rsidRPr="005073D2" w:rsidR="00FA4A4B">
        <w:rPr>
          <w:rFonts w:ascii="Arial" w:hAnsi="Arial" w:cs="Arial"/>
          <w:bCs/>
          <w:sz w:val="24"/>
          <w:szCs w:val="24"/>
        </w:rPr>
        <w:t>nema</w:t>
      </w:r>
      <w:r w:rsidRPr="005073D2" w:rsidR="00737A38">
        <w:rPr>
          <w:rFonts w:ascii="Arial" w:hAnsi="Arial" w:cs="Arial"/>
          <w:bCs/>
          <w:sz w:val="24"/>
          <w:szCs w:val="24"/>
        </w:rPr>
        <w:t xml:space="preserve"> izlučnih prava</w:t>
      </w:r>
      <w:r w:rsidRPr="005073D2" w:rsidR="00FA4A4B">
        <w:rPr>
          <w:rFonts w:ascii="Arial" w:hAnsi="Arial" w:cs="Arial"/>
          <w:bCs/>
          <w:sz w:val="24"/>
          <w:szCs w:val="24"/>
        </w:rPr>
        <w:t>.</w:t>
      </w:r>
    </w:p>
    <w:p w:rsidRPr="005073D2" w:rsidR="00EF29F3" w:rsidP="00F95C6D" w:rsidRDefault="00EF29F3">
      <w:pPr>
        <w:rPr>
          <w:rFonts w:ascii="Arial" w:hAnsi="Arial" w:cs="Arial"/>
          <w:bCs/>
          <w:sz w:val="24"/>
          <w:szCs w:val="24"/>
        </w:rPr>
      </w:pPr>
    </w:p>
    <w:p w:rsidRPr="005073D2" w:rsidR="00853FF6" w:rsidP="00C6522F" w:rsidRDefault="004A38B4">
      <w:pPr>
        <w:jc w:val="center"/>
        <w:rPr>
          <w:rFonts w:ascii="Arial" w:hAnsi="Arial" w:cs="Arial"/>
          <w:bCs/>
          <w:sz w:val="24"/>
          <w:szCs w:val="24"/>
        </w:rPr>
      </w:pPr>
      <w:r w:rsidRPr="005073D2">
        <w:rPr>
          <w:rFonts w:ascii="Arial" w:hAnsi="Arial" w:cs="Arial"/>
          <w:bCs/>
          <w:sz w:val="24"/>
          <w:szCs w:val="24"/>
        </w:rPr>
        <w:t>D</w:t>
      </w:r>
      <w:r w:rsidRPr="005073D2" w:rsidR="00853FF6">
        <w:rPr>
          <w:rFonts w:ascii="Arial" w:hAnsi="Arial" w:cs="Arial"/>
          <w:bCs/>
          <w:sz w:val="24"/>
          <w:szCs w:val="24"/>
        </w:rPr>
        <w:t>ovršeno u</w:t>
      </w:r>
      <w:r w:rsidRPr="005073D2" w:rsidR="00ED76E4">
        <w:rPr>
          <w:rFonts w:ascii="Arial" w:hAnsi="Arial" w:cs="Arial"/>
          <w:bCs/>
          <w:sz w:val="24"/>
          <w:szCs w:val="24"/>
        </w:rPr>
        <w:t xml:space="preserve"> </w:t>
      </w:r>
      <w:r w:rsidR="00BF50C8">
        <w:rPr>
          <w:rFonts w:ascii="Arial" w:hAnsi="Arial" w:cs="Arial"/>
          <w:bCs/>
          <w:sz w:val="24"/>
          <w:szCs w:val="24"/>
        </w:rPr>
        <w:t xml:space="preserve">10,09 </w:t>
      </w:r>
      <w:r w:rsidRPr="005073D2" w:rsidR="00862E38">
        <w:rPr>
          <w:rFonts w:ascii="Arial" w:hAnsi="Arial" w:cs="Arial"/>
          <w:bCs/>
          <w:sz w:val="24"/>
          <w:szCs w:val="24"/>
        </w:rPr>
        <w:t>sati</w:t>
      </w:r>
    </w:p>
    <w:p w:rsidRPr="005073D2" w:rsidR="00EC23C0" w:rsidP="00C62C16" w:rsidRDefault="00EC23C0">
      <w:pPr>
        <w:jc w:val="both"/>
        <w:rPr>
          <w:rFonts w:ascii="Arial" w:hAnsi="Arial" w:cs="Arial"/>
          <w:bCs/>
          <w:sz w:val="24"/>
          <w:szCs w:val="24"/>
        </w:rPr>
      </w:pPr>
    </w:p>
    <w:p w:rsidRPr="005073D2" w:rsidR="004079E2" w:rsidP="004079E2" w:rsidRDefault="004079E2">
      <w:pPr>
        <w:numPr>
          <w:ilvl w:val="12"/>
          <w:numId w:val="0"/>
        </w:numPr>
        <w:jc w:val="both"/>
        <w:rPr>
          <w:rFonts w:ascii="Arial" w:hAnsi="Arial" w:cs="Arial"/>
          <w:bCs/>
          <w:sz w:val="24"/>
          <w:szCs w:val="24"/>
        </w:rPr>
      </w:pPr>
      <w:r w:rsidRPr="005073D2">
        <w:rPr>
          <w:rFonts w:ascii="Arial" w:hAnsi="Arial" w:cs="Arial"/>
          <w:bCs/>
          <w:sz w:val="24"/>
          <w:szCs w:val="24"/>
        </w:rPr>
        <w:t>Na temelju odredbe čl. 130. st. 4. Stečajnog zakona, spajaju se ispitno i izvještajno ročište te se prelazi na:</w:t>
      </w:r>
    </w:p>
    <w:p w:rsidRPr="005073D2" w:rsidR="004079E2" w:rsidP="004079E2" w:rsidRDefault="004079E2">
      <w:pPr>
        <w:numPr>
          <w:ilvl w:val="12"/>
          <w:numId w:val="0"/>
        </w:numPr>
        <w:jc w:val="both"/>
        <w:rPr>
          <w:rFonts w:ascii="Arial" w:hAnsi="Arial" w:cs="Arial"/>
          <w:bCs/>
          <w:sz w:val="24"/>
          <w:szCs w:val="24"/>
        </w:rPr>
      </w:pPr>
    </w:p>
    <w:p w:rsidRPr="005073D2" w:rsidR="004079E2" w:rsidP="004079E2" w:rsidRDefault="004079E2">
      <w:pPr>
        <w:numPr>
          <w:ilvl w:val="12"/>
          <w:numId w:val="0"/>
        </w:numPr>
        <w:jc w:val="center"/>
        <w:rPr>
          <w:rFonts w:ascii="Arial" w:hAnsi="Arial" w:cs="Arial"/>
          <w:bCs/>
          <w:sz w:val="24"/>
          <w:szCs w:val="24"/>
        </w:rPr>
      </w:pPr>
      <w:r w:rsidRPr="005073D2">
        <w:rPr>
          <w:rFonts w:ascii="Arial" w:hAnsi="Arial" w:cs="Arial"/>
          <w:bCs/>
          <w:sz w:val="24"/>
          <w:szCs w:val="24"/>
        </w:rPr>
        <w:t>SKUPŠTINU VJEROVNIKA S</w:t>
      </w:r>
    </w:p>
    <w:p w:rsidRPr="005073D2" w:rsidR="004079E2" w:rsidP="004079E2" w:rsidRDefault="004079E2">
      <w:pPr>
        <w:numPr>
          <w:ilvl w:val="12"/>
          <w:numId w:val="0"/>
        </w:numPr>
        <w:jc w:val="center"/>
        <w:rPr>
          <w:rFonts w:ascii="Arial" w:hAnsi="Arial" w:cs="Arial"/>
          <w:bCs/>
          <w:sz w:val="24"/>
          <w:szCs w:val="24"/>
        </w:rPr>
      </w:pPr>
      <w:r w:rsidRPr="005073D2">
        <w:rPr>
          <w:rFonts w:ascii="Arial" w:hAnsi="Arial" w:cs="Arial"/>
          <w:bCs/>
          <w:sz w:val="24"/>
          <w:szCs w:val="24"/>
        </w:rPr>
        <w:t>IZVJEŠTAJNOG ROČIŠTA</w:t>
      </w:r>
    </w:p>
    <w:p w:rsidRPr="005073D2" w:rsidR="004079E2" w:rsidP="004079E2" w:rsidRDefault="004079E2">
      <w:pPr>
        <w:numPr>
          <w:ilvl w:val="12"/>
          <w:numId w:val="0"/>
        </w:numPr>
        <w:jc w:val="both"/>
        <w:rPr>
          <w:rFonts w:ascii="Arial" w:hAnsi="Arial" w:cs="Arial"/>
          <w:bCs/>
          <w:sz w:val="24"/>
          <w:szCs w:val="24"/>
        </w:rPr>
      </w:pPr>
    </w:p>
    <w:p w:rsidRPr="005073D2" w:rsidR="004079E2" w:rsidP="001C716F" w:rsidRDefault="004079E2">
      <w:pPr>
        <w:ind w:firstLine="720"/>
        <w:jc w:val="both"/>
        <w:rPr>
          <w:rFonts w:ascii="Arial" w:hAnsi="Arial" w:cs="Arial"/>
          <w:sz w:val="24"/>
          <w:szCs w:val="24"/>
        </w:rPr>
      </w:pPr>
      <w:r w:rsidRPr="005073D2">
        <w:rPr>
          <w:rFonts w:ascii="Arial" w:hAnsi="Arial" w:cs="Arial"/>
          <w:sz w:val="24"/>
          <w:szCs w:val="24"/>
        </w:rPr>
        <w:t xml:space="preserve">Utvrđuje se da su na izvještajnom ročištu nazočni vjerovnici koji su bili nazočni na ispitnom ročištu. </w:t>
      </w:r>
    </w:p>
    <w:p w:rsidRPr="005073D2" w:rsidR="004079E2" w:rsidP="001C716F" w:rsidRDefault="004079E2">
      <w:pPr>
        <w:ind w:firstLine="720"/>
        <w:jc w:val="both"/>
        <w:rPr>
          <w:rFonts w:ascii="Arial" w:hAnsi="Arial" w:cs="Arial"/>
          <w:sz w:val="24"/>
          <w:szCs w:val="24"/>
        </w:rPr>
      </w:pPr>
      <w:r w:rsidRPr="005073D2">
        <w:rPr>
          <w:rFonts w:ascii="Arial" w:hAnsi="Arial" w:cs="Arial"/>
          <w:sz w:val="24"/>
          <w:szCs w:val="24"/>
        </w:rPr>
        <w:t>Sudac otvara ročište i objavljuje da je predmet današnjeg izvještajnog ročišta (članak 227 SZ-a) donošenje odluka sukladno čl. 107. SZ-a.</w:t>
      </w:r>
    </w:p>
    <w:p w:rsidRPr="005073D2" w:rsidR="004079E2" w:rsidP="004079E2" w:rsidRDefault="004079E2">
      <w:pPr>
        <w:jc w:val="both"/>
        <w:rPr>
          <w:rFonts w:ascii="Arial" w:hAnsi="Arial" w:cs="Arial"/>
          <w:sz w:val="24"/>
          <w:szCs w:val="24"/>
        </w:rPr>
      </w:pPr>
      <w:r w:rsidRPr="005073D2">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073D2" w:rsidR="004079E2" w:rsidP="004079E2" w:rsidRDefault="004079E2">
      <w:pPr>
        <w:ind w:firstLine="720"/>
        <w:jc w:val="both"/>
        <w:rPr>
          <w:rFonts w:ascii="Arial" w:hAnsi="Arial" w:cs="Arial"/>
          <w:bCs/>
          <w:sz w:val="24"/>
          <w:szCs w:val="24"/>
        </w:rPr>
      </w:pPr>
      <w:r w:rsidRPr="005073D2">
        <w:rPr>
          <w:rFonts w:ascii="Arial" w:hAnsi="Arial" w:cs="Arial"/>
          <w:bCs/>
          <w:sz w:val="24"/>
          <w:szCs w:val="24"/>
        </w:rPr>
        <w:t>Stečajni upravitelj usmeno izlaže kao u svom pisanom izvješću, koje je sastavni dio ovog stečajnog spisa.</w:t>
      </w:r>
    </w:p>
    <w:p w:rsidR="00B95649" w:rsidP="009A7064" w:rsidRDefault="009A7064">
      <w:pPr>
        <w:overflowPunct/>
        <w:autoSpaceDE/>
        <w:autoSpaceDN/>
        <w:adjustRightInd/>
        <w:textAlignment w:val="auto"/>
        <w:rPr>
          <w:rFonts w:ascii="Arial" w:hAnsi="Arial" w:cs="Arial"/>
          <w:color w:val="000000"/>
          <w:sz w:val="24"/>
          <w:szCs w:val="24"/>
        </w:rPr>
      </w:pPr>
      <w:r w:rsidRPr="009A7064">
        <w:rPr>
          <w:rFonts w:ascii="Arial" w:hAnsi="Arial" w:cs="Arial"/>
          <w:color w:val="000000"/>
          <w:sz w:val="24"/>
          <w:szCs w:val="24"/>
        </w:rPr>
        <w:br/>
      </w:r>
      <w:r w:rsidRPr="009A7064">
        <w:rPr>
          <w:rFonts w:ascii="Arial" w:hAnsi="Arial" w:cs="Arial"/>
          <w:bCs/>
          <w:sz w:val="24"/>
          <w:szCs w:val="24"/>
        </w:rPr>
        <w:t>I. UVOD</w:t>
      </w:r>
      <w:r w:rsidRPr="009A7064">
        <w:rPr>
          <w:rFonts w:ascii="Arial" w:hAnsi="Arial" w:cs="Arial"/>
          <w:bCs/>
          <w:color w:val="1F497D"/>
          <w:sz w:val="24"/>
          <w:szCs w:val="24"/>
        </w:rPr>
        <w:br/>
      </w:r>
      <w:r w:rsidRPr="009A7064">
        <w:rPr>
          <w:rFonts w:ascii="Arial" w:hAnsi="Arial" w:cs="Arial"/>
          <w:color w:val="000000"/>
          <w:sz w:val="24"/>
          <w:szCs w:val="24"/>
        </w:rPr>
        <w:t>Rješenjem Trgovačkog suda u Zagrebu, broj St-1001/2022 od 4. travnja 2022. riješeno je:</w:t>
      </w:r>
      <w:r w:rsidRPr="009A7064">
        <w:rPr>
          <w:rFonts w:ascii="Arial" w:hAnsi="Arial" w:cs="Arial"/>
          <w:color w:val="000000"/>
          <w:sz w:val="24"/>
          <w:szCs w:val="24"/>
        </w:rPr>
        <w:br/>
        <w:t>I. U stečajnom postupku nad Stečajnom masom iza stečajnog dužnika MAURICIO 2009 j.d.o.o.</w:t>
      </w:r>
      <w:r w:rsidR="001A3CBE">
        <w:rPr>
          <w:rFonts w:ascii="Arial" w:hAnsi="Arial" w:cs="Arial"/>
          <w:color w:val="000000"/>
          <w:sz w:val="24"/>
          <w:szCs w:val="24"/>
        </w:rPr>
        <w:t xml:space="preserve"> </w:t>
      </w:r>
      <w:r w:rsidRPr="009A7064">
        <w:rPr>
          <w:rFonts w:ascii="Arial" w:hAnsi="Arial" w:cs="Arial"/>
          <w:color w:val="000000"/>
          <w:sz w:val="24"/>
          <w:szCs w:val="24"/>
        </w:rPr>
        <w:t>u stečaju, nastavljen je stečajni postupak radi naknadne diobe.</w:t>
      </w:r>
      <w:r w:rsidRPr="009A7064">
        <w:rPr>
          <w:rFonts w:ascii="Arial" w:hAnsi="Arial" w:cs="Arial"/>
          <w:color w:val="000000"/>
          <w:sz w:val="24"/>
          <w:szCs w:val="24"/>
        </w:rPr>
        <w:br/>
        <w:t>II. Pozivaju se vjerovnici stečajnog dužnika da u roku od 30 dana od dana objave ovog rješenja</w:t>
      </w:r>
      <w:r>
        <w:rPr>
          <w:rFonts w:ascii="Arial" w:hAnsi="Arial" w:cs="Arial"/>
          <w:color w:val="000000"/>
          <w:sz w:val="24"/>
          <w:szCs w:val="24"/>
        </w:rPr>
        <w:t xml:space="preserve"> </w:t>
      </w:r>
      <w:r w:rsidRPr="009A7064">
        <w:rPr>
          <w:rFonts w:ascii="Arial" w:hAnsi="Arial" w:cs="Arial"/>
          <w:color w:val="000000"/>
          <w:sz w:val="24"/>
          <w:szCs w:val="24"/>
        </w:rPr>
        <w:t>na mrežnoj stranici e-Oglasna ploča suda, u skladu s pravilima Stečajnog zakona o prijavi</w:t>
      </w:r>
      <w:r>
        <w:rPr>
          <w:rFonts w:ascii="Arial" w:hAnsi="Arial" w:cs="Arial"/>
          <w:color w:val="000000"/>
          <w:sz w:val="24"/>
          <w:szCs w:val="24"/>
        </w:rPr>
        <w:t xml:space="preserve"> </w:t>
      </w:r>
      <w:r w:rsidRPr="009A7064">
        <w:rPr>
          <w:rFonts w:ascii="Arial" w:hAnsi="Arial" w:cs="Arial"/>
          <w:color w:val="000000"/>
          <w:sz w:val="24"/>
          <w:szCs w:val="24"/>
        </w:rPr>
        <w:t>tražbina (čl. 257. Stečajnog zakona), prijave svoje tražbine stečajnom upravitelju Nikoli</w:t>
      </w:r>
      <w:r>
        <w:rPr>
          <w:rFonts w:ascii="Arial" w:hAnsi="Arial" w:cs="Arial"/>
          <w:color w:val="000000"/>
          <w:sz w:val="24"/>
          <w:szCs w:val="24"/>
        </w:rPr>
        <w:t xml:space="preserve"> </w:t>
      </w:r>
      <w:r w:rsidRPr="009A7064">
        <w:rPr>
          <w:rFonts w:ascii="Arial" w:hAnsi="Arial" w:cs="Arial"/>
          <w:color w:val="000000"/>
          <w:sz w:val="24"/>
          <w:szCs w:val="24"/>
        </w:rPr>
        <w:t>Kruljcu, Našice, Martin B. Jelačića 48, u dva primjerka s ispravama na kojima se tražbine</w:t>
      </w:r>
      <w:r>
        <w:rPr>
          <w:rFonts w:ascii="Arial" w:hAnsi="Arial" w:cs="Arial"/>
          <w:color w:val="000000"/>
          <w:sz w:val="24"/>
          <w:szCs w:val="24"/>
        </w:rPr>
        <w:t xml:space="preserve"> </w:t>
      </w:r>
      <w:r w:rsidRPr="009A7064">
        <w:rPr>
          <w:rFonts w:ascii="Arial" w:hAnsi="Arial" w:cs="Arial"/>
          <w:color w:val="000000"/>
          <w:sz w:val="24"/>
          <w:szCs w:val="24"/>
        </w:rPr>
        <w:t>temelje te priložiti potvrdu o uplaćenoj sudskoj pristojbi.</w:t>
      </w:r>
      <w:r w:rsidRPr="009A7064">
        <w:rPr>
          <w:rFonts w:ascii="Arial" w:hAnsi="Arial" w:cs="Arial"/>
          <w:color w:val="000000"/>
          <w:sz w:val="24"/>
          <w:szCs w:val="24"/>
        </w:rPr>
        <w:br/>
        <w:t>III. Pozivaju se razlučni i izlučni vjerovnici podneskom obavijestiti stečajnog upravitelja o</w:t>
      </w:r>
      <w:r w:rsidRPr="009A7064">
        <w:rPr>
          <w:rFonts w:ascii="Arial" w:hAnsi="Arial" w:cs="Arial"/>
          <w:color w:val="000000"/>
          <w:sz w:val="24"/>
          <w:szCs w:val="24"/>
        </w:rPr>
        <w:br/>
        <w:t>postojanju svog razlučnog ili izlučnog prava.</w:t>
      </w:r>
      <w:r w:rsidRPr="009A7064">
        <w:rPr>
          <w:rFonts w:ascii="Arial" w:hAnsi="Arial" w:cs="Arial"/>
          <w:color w:val="000000"/>
          <w:sz w:val="24"/>
          <w:szCs w:val="24"/>
        </w:rPr>
        <w:br/>
        <w:t>IV. Pozivaju se dužnikovi dužnici da svoje obveze prema stečajnom dužniku ispune bez</w:t>
      </w:r>
      <w:r w:rsidRPr="009A7064">
        <w:rPr>
          <w:rFonts w:ascii="Arial" w:hAnsi="Arial" w:cs="Arial"/>
          <w:color w:val="000000"/>
          <w:sz w:val="24"/>
          <w:szCs w:val="24"/>
        </w:rPr>
        <w:br/>
        <w:t>odlaganja stečajnom upravitelju za stečajnog dužnika.</w:t>
      </w:r>
      <w:r w:rsidRPr="009A7064">
        <w:rPr>
          <w:rFonts w:ascii="Arial" w:hAnsi="Arial" w:cs="Arial"/>
          <w:color w:val="000000"/>
          <w:sz w:val="24"/>
          <w:szCs w:val="24"/>
        </w:rPr>
        <w:br/>
        <w:t>V. Ročište vjerovnika na kojem će se ispitati prijavljene tražbine- ispitno ročište zakazuje se za</w:t>
      </w:r>
      <w:r w:rsidR="001A3CBE">
        <w:rPr>
          <w:rFonts w:ascii="Arial" w:hAnsi="Arial" w:cs="Arial"/>
          <w:color w:val="000000"/>
          <w:sz w:val="24"/>
          <w:szCs w:val="24"/>
        </w:rPr>
        <w:t xml:space="preserve"> </w:t>
      </w:r>
      <w:r w:rsidRPr="009A7064">
        <w:rPr>
          <w:rFonts w:ascii="Arial" w:hAnsi="Arial" w:cs="Arial"/>
          <w:bCs/>
          <w:color w:val="000000"/>
          <w:sz w:val="24"/>
          <w:szCs w:val="24"/>
        </w:rPr>
        <w:t>24. svibnja 2022. u 10,00 sati</w:t>
      </w:r>
      <w:r w:rsidRPr="009A7064">
        <w:rPr>
          <w:rFonts w:ascii="Arial" w:hAnsi="Arial" w:cs="Arial"/>
          <w:color w:val="000000"/>
          <w:sz w:val="24"/>
          <w:szCs w:val="24"/>
        </w:rPr>
        <w:t>, u Trgovačkom sudu u Zagrebu, Petrinjska 8, soba broj 44/II DZ.</w:t>
      </w:r>
      <w:r w:rsidRPr="009A7064">
        <w:rPr>
          <w:rFonts w:ascii="Arial" w:hAnsi="Arial" w:cs="Arial"/>
          <w:color w:val="000000"/>
          <w:sz w:val="24"/>
          <w:szCs w:val="24"/>
        </w:rPr>
        <w:br/>
      </w:r>
      <w:r w:rsidRPr="009A7064">
        <w:rPr>
          <w:rFonts w:ascii="Arial" w:hAnsi="Arial" w:cs="Arial"/>
          <w:color w:val="000000"/>
          <w:sz w:val="24"/>
          <w:szCs w:val="24"/>
        </w:rPr>
        <w:lastRenderedPageBreak/>
        <w:t>VI. Ročište vjerovnika na kojem će se na temelju izvješća stečajnog upravitelja odlučivati i</w:t>
      </w:r>
      <w:r w:rsidR="001A3CBE">
        <w:rPr>
          <w:rFonts w:ascii="Arial" w:hAnsi="Arial" w:cs="Arial"/>
          <w:color w:val="000000"/>
          <w:sz w:val="24"/>
          <w:szCs w:val="24"/>
        </w:rPr>
        <w:t xml:space="preserve"> </w:t>
      </w:r>
      <w:r w:rsidRPr="009A7064">
        <w:rPr>
          <w:rFonts w:ascii="Arial" w:hAnsi="Arial" w:cs="Arial"/>
          <w:color w:val="000000"/>
          <w:sz w:val="24"/>
          <w:szCs w:val="24"/>
        </w:rPr>
        <w:t>daljnjem tijeku stečajnog postupka – izvještajno ročište, održat će se istog dana na istom mjestu</w:t>
      </w:r>
      <w:r w:rsidR="001A3CBE">
        <w:rPr>
          <w:rFonts w:ascii="Arial" w:hAnsi="Arial" w:cs="Arial"/>
          <w:color w:val="000000"/>
          <w:sz w:val="24"/>
          <w:szCs w:val="24"/>
        </w:rPr>
        <w:t xml:space="preserve"> </w:t>
      </w:r>
      <w:r w:rsidRPr="009A7064">
        <w:rPr>
          <w:rFonts w:ascii="Arial" w:hAnsi="Arial" w:cs="Arial"/>
          <w:color w:val="000000"/>
          <w:sz w:val="24"/>
          <w:szCs w:val="24"/>
        </w:rPr>
        <w:t>u 10:15 sati.</w:t>
      </w:r>
      <w:r w:rsidRPr="009A7064">
        <w:rPr>
          <w:rFonts w:ascii="Arial" w:hAnsi="Arial" w:cs="Arial"/>
          <w:color w:val="000000"/>
          <w:sz w:val="24"/>
          <w:szCs w:val="24"/>
        </w:rPr>
        <w:br/>
        <w:t>VII. Nalaže se Općinskom sudu u Rijeci, zk odjel Rijeka, da izvrši upis zabilježbe rješenja o</w:t>
      </w:r>
      <w:r w:rsidR="001A3CBE">
        <w:rPr>
          <w:rFonts w:ascii="Arial" w:hAnsi="Arial" w:cs="Arial"/>
          <w:color w:val="000000"/>
          <w:sz w:val="24"/>
          <w:szCs w:val="24"/>
        </w:rPr>
        <w:t xml:space="preserve"> </w:t>
      </w:r>
      <w:r w:rsidRPr="009A7064">
        <w:rPr>
          <w:rFonts w:ascii="Arial" w:hAnsi="Arial" w:cs="Arial"/>
          <w:color w:val="000000"/>
          <w:sz w:val="24"/>
          <w:szCs w:val="24"/>
        </w:rPr>
        <w:t>nastavku stečajnog postupka nad stečajnom masom na kč.br. 166/3, Ul. Rovina, dvorište,</w:t>
      </w:r>
      <w:r w:rsidR="001A3CBE">
        <w:rPr>
          <w:rFonts w:ascii="Arial" w:hAnsi="Arial" w:cs="Arial"/>
          <w:color w:val="000000"/>
          <w:sz w:val="24"/>
          <w:szCs w:val="24"/>
        </w:rPr>
        <w:t xml:space="preserve"> </w:t>
      </w:r>
      <w:r w:rsidRPr="009A7064">
        <w:rPr>
          <w:rFonts w:ascii="Arial" w:hAnsi="Arial" w:cs="Arial"/>
          <w:color w:val="000000"/>
          <w:sz w:val="24"/>
          <w:szCs w:val="24"/>
        </w:rPr>
        <w:t>površine 133 m2 – 5. suvlasnički dio: 1/3, upisano u zk.ul.br. 1890, k.o. Kraljevica</w:t>
      </w:r>
      <w:r w:rsidRPr="009A7064">
        <w:rPr>
          <w:rFonts w:ascii="Arial" w:hAnsi="Arial" w:cs="Arial"/>
          <w:color w:val="000000"/>
          <w:sz w:val="24"/>
          <w:szCs w:val="24"/>
        </w:rPr>
        <w:br/>
        <w:t>Rješenjem Trgovačkog suda u Zagrebu, broj St-1001/2022 od 28. travnja 2022. stečajni</w:t>
      </w:r>
      <w:r w:rsidRPr="009A7064">
        <w:rPr>
          <w:rFonts w:ascii="Arial" w:hAnsi="Arial" w:cs="Arial"/>
          <w:color w:val="000000"/>
          <w:sz w:val="24"/>
          <w:szCs w:val="24"/>
        </w:rPr>
        <w:br/>
        <w:t>upravitelj razriješen je dužnosti na vlastiti zahtjev te je stečajnim upraviteljem imenovan Matija</w:t>
      </w:r>
      <w:r w:rsidR="001A3CBE">
        <w:rPr>
          <w:rFonts w:ascii="Arial" w:hAnsi="Arial" w:cs="Arial"/>
          <w:color w:val="000000"/>
          <w:sz w:val="24"/>
          <w:szCs w:val="24"/>
        </w:rPr>
        <w:t xml:space="preserve"> </w:t>
      </w:r>
      <w:r w:rsidRPr="009A7064">
        <w:rPr>
          <w:rFonts w:ascii="Arial" w:hAnsi="Arial" w:cs="Arial"/>
          <w:color w:val="000000"/>
          <w:sz w:val="24"/>
          <w:szCs w:val="24"/>
        </w:rPr>
        <w:t>Potočnjak.</w:t>
      </w:r>
      <w:r w:rsidRPr="009A7064">
        <w:rPr>
          <w:rFonts w:ascii="Arial" w:hAnsi="Arial" w:cs="Arial"/>
          <w:color w:val="000000"/>
          <w:sz w:val="24"/>
          <w:szCs w:val="24"/>
        </w:rPr>
        <w:br/>
        <w:t>Rješenjem ovog suda od 20. prosinca 2021., poslovni broj St-5211/16-15, određen je upis</w:t>
      </w:r>
      <w:r w:rsidR="001A3CBE">
        <w:rPr>
          <w:rFonts w:ascii="Arial" w:hAnsi="Arial" w:cs="Arial"/>
          <w:color w:val="000000"/>
          <w:sz w:val="24"/>
          <w:szCs w:val="24"/>
        </w:rPr>
        <w:t xml:space="preserve"> </w:t>
      </w:r>
      <w:r w:rsidRPr="009A7064">
        <w:rPr>
          <w:rFonts w:ascii="Arial" w:hAnsi="Arial" w:cs="Arial"/>
          <w:color w:val="000000"/>
          <w:sz w:val="24"/>
          <w:szCs w:val="24"/>
        </w:rPr>
        <w:t>Stečajne mase iza MAURICIO 2009 j.d.o.o.– u stečaju, Zagreb, Bukovac 106, OIB: 99691507314,</w:t>
      </w:r>
      <w:r w:rsidR="001A3CBE">
        <w:rPr>
          <w:rFonts w:ascii="Arial" w:hAnsi="Arial" w:cs="Arial"/>
          <w:color w:val="000000"/>
          <w:sz w:val="24"/>
          <w:szCs w:val="24"/>
        </w:rPr>
        <w:t xml:space="preserve"> </w:t>
      </w:r>
      <w:r w:rsidRPr="009A7064">
        <w:rPr>
          <w:rFonts w:ascii="Arial" w:hAnsi="Arial" w:cs="Arial"/>
          <w:color w:val="000000"/>
          <w:sz w:val="24"/>
          <w:szCs w:val="24"/>
        </w:rPr>
        <w:t>prema adresi stečajnog upravitelja sukladno članku 89 stavku 13 SZ-a ( NN 71/15 i 104/17).</w:t>
      </w:r>
      <w:r w:rsidRPr="009A7064">
        <w:rPr>
          <w:rFonts w:ascii="Arial" w:hAnsi="Arial" w:cs="Arial"/>
          <w:color w:val="000000"/>
          <w:sz w:val="24"/>
          <w:szCs w:val="24"/>
        </w:rPr>
        <w:br/>
        <w:t>Prema odredbi članka 289. st. 1. toč.1. SZ-a, sud će na prijedlog stečajnog upravitelja, kojeg od</w:t>
      </w:r>
      <w:r w:rsidR="001A3CBE">
        <w:rPr>
          <w:rFonts w:ascii="Arial" w:hAnsi="Arial" w:cs="Arial"/>
          <w:color w:val="000000"/>
          <w:sz w:val="24"/>
          <w:szCs w:val="24"/>
        </w:rPr>
        <w:t xml:space="preserve"> </w:t>
      </w:r>
      <w:r w:rsidRPr="009A7064">
        <w:rPr>
          <w:rFonts w:ascii="Arial" w:hAnsi="Arial" w:cs="Arial"/>
          <w:color w:val="000000"/>
          <w:sz w:val="24"/>
          <w:szCs w:val="24"/>
        </w:rPr>
        <w:t>stečajnih vjerovnika ili po službenoj dužnosti odrediti nastavak postupka radi naknadne diobe ako se</w:t>
      </w:r>
      <w:r w:rsidR="001A3CBE">
        <w:rPr>
          <w:rFonts w:ascii="Arial" w:hAnsi="Arial" w:cs="Arial"/>
          <w:color w:val="000000"/>
          <w:sz w:val="24"/>
          <w:szCs w:val="24"/>
        </w:rPr>
        <w:t xml:space="preserve"> </w:t>
      </w:r>
      <w:r w:rsidRPr="009A7064">
        <w:rPr>
          <w:rFonts w:ascii="Arial" w:hAnsi="Arial" w:cs="Arial"/>
          <w:color w:val="000000"/>
          <w:sz w:val="24"/>
          <w:szCs w:val="24"/>
        </w:rPr>
        <w:t>nakon završnog ročišta pronađe imovina koja ulazi u stečajnu masu.</w:t>
      </w:r>
      <w:r w:rsidRPr="009A7064">
        <w:rPr>
          <w:rFonts w:ascii="Arial" w:hAnsi="Arial" w:cs="Arial"/>
          <w:color w:val="000000"/>
          <w:sz w:val="24"/>
          <w:szCs w:val="24"/>
        </w:rPr>
        <w:br/>
        <w:t>Člankom 133. st. 5. SZ-a propisano je kako će u slučaju ispunjenja pretpostavki iz čl. 289. st. 1.</w:t>
      </w:r>
      <w:r w:rsidR="001A3CBE">
        <w:rPr>
          <w:rFonts w:ascii="Arial" w:hAnsi="Arial" w:cs="Arial"/>
          <w:color w:val="000000"/>
          <w:sz w:val="24"/>
          <w:szCs w:val="24"/>
        </w:rPr>
        <w:t xml:space="preserve"> </w:t>
      </w:r>
      <w:r w:rsidRPr="009A7064">
        <w:rPr>
          <w:rFonts w:ascii="Arial" w:hAnsi="Arial" w:cs="Arial"/>
          <w:color w:val="000000"/>
          <w:sz w:val="24"/>
          <w:szCs w:val="24"/>
        </w:rPr>
        <w:t>SZ-a sud rješenjem o nastavljaju postupka pozvati stečajne vjerovnike da u roku od 30 dana stečajnom</w:t>
      </w:r>
      <w:r w:rsidR="001A3CBE">
        <w:rPr>
          <w:rFonts w:ascii="Arial" w:hAnsi="Arial" w:cs="Arial"/>
          <w:color w:val="000000"/>
          <w:sz w:val="24"/>
          <w:szCs w:val="24"/>
        </w:rPr>
        <w:t xml:space="preserve"> </w:t>
      </w:r>
      <w:r w:rsidRPr="009A7064">
        <w:rPr>
          <w:rFonts w:ascii="Arial" w:hAnsi="Arial" w:cs="Arial"/>
          <w:color w:val="000000"/>
          <w:sz w:val="24"/>
          <w:szCs w:val="24"/>
        </w:rPr>
        <w:t>upravitelju prijave svoje tražbine i zakazati ročište na kojem će se ispitati prijavljene tražbine (ispitno</w:t>
      </w:r>
      <w:r w:rsidR="001A3CBE">
        <w:rPr>
          <w:rFonts w:ascii="Arial" w:hAnsi="Arial" w:cs="Arial"/>
          <w:color w:val="000000"/>
          <w:sz w:val="24"/>
          <w:szCs w:val="24"/>
        </w:rPr>
        <w:t xml:space="preserve"> </w:t>
      </w:r>
      <w:r w:rsidRPr="009A7064">
        <w:rPr>
          <w:rFonts w:ascii="Arial" w:hAnsi="Arial" w:cs="Arial"/>
          <w:color w:val="000000"/>
          <w:sz w:val="24"/>
          <w:szCs w:val="24"/>
        </w:rPr>
        <w:t>ročište).</w:t>
      </w:r>
      <w:r w:rsidRPr="009A7064">
        <w:rPr>
          <w:rFonts w:ascii="Arial" w:hAnsi="Arial" w:cs="Arial"/>
          <w:color w:val="000000"/>
          <w:sz w:val="24"/>
          <w:szCs w:val="24"/>
        </w:rPr>
        <w:br/>
        <w:t>Ako se stečajni postupak nastavlja zbog naknadno pronađen</w:t>
      </w:r>
      <w:r w:rsidR="00E20FB1">
        <w:rPr>
          <w:rFonts w:ascii="Arial" w:hAnsi="Arial" w:cs="Arial"/>
          <w:color w:val="000000"/>
          <w:sz w:val="24"/>
          <w:szCs w:val="24"/>
        </w:rPr>
        <w:t xml:space="preserve">e imovine koja ulazi u stečajnu </w:t>
      </w:r>
      <w:r w:rsidRPr="009A7064">
        <w:rPr>
          <w:rFonts w:ascii="Arial" w:hAnsi="Arial" w:cs="Arial"/>
          <w:color w:val="000000"/>
          <w:sz w:val="24"/>
          <w:szCs w:val="24"/>
        </w:rPr>
        <w:t>masu, sud će zakazati istovremeno i izvještajno ročište (članak 133. st. 6. SZ-a), pa je riješeno kao u</w:t>
      </w:r>
      <w:r w:rsidR="001A3CBE">
        <w:rPr>
          <w:rFonts w:ascii="Arial" w:hAnsi="Arial" w:cs="Arial"/>
          <w:color w:val="000000"/>
          <w:sz w:val="24"/>
          <w:szCs w:val="24"/>
        </w:rPr>
        <w:t xml:space="preserve"> </w:t>
      </w:r>
      <w:r w:rsidRPr="009A7064">
        <w:rPr>
          <w:rFonts w:ascii="Arial" w:hAnsi="Arial" w:cs="Arial"/>
          <w:color w:val="000000"/>
          <w:sz w:val="24"/>
          <w:szCs w:val="24"/>
        </w:rPr>
        <w:t>izreci rješenja.</w:t>
      </w:r>
      <w:r w:rsidRPr="009A7064">
        <w:rPr>
          <w:rFonts w:ascii="Arial" w:hAnsi="Arial" w:cs="Arial"/>
          <w:color w:val="000000"/>
          <w:sz w:val="24"/>
          <w:szCs w:val="24"/>
        </w:rPr>
        <w:br/>
        <w:t>U nastavku iznosim i dostavljam: sukladno odredbama Stečajnog zakona („Narodne novine”</w:t>
      </w:r>
      <w:r w:rsidR="001A3CBE">
        <w:rPr>
          <w:rFonts w:ascii="Arial" w:hAnsi="Arial" w:cs="Arial"/>
          <w:color w:val="000000"/>
          <w:sz w:val="24"/>
          <w:szCs w:val="24"/>
        </w:rPr>
        <w:t xml:space="preserve"> </w:t>
      </w:r>
      <w:r w:rsidRPr="009A7064">
        <w:rPr>
          <w:rFonts w:ascii="Arial" w:hAnsi="Arial" w:cs="Arial"/>
          <w:color w:val="000000"/>
          <w:sz w:val="24"/>
          <w:szCs w:val="24"/>
        </w:rPr>
        <w:t>broj: 71/15, 104/17, dalje u tekstu: SZ) sljedeće:</w:t>
      </w:r>
      <w:r w:rsidRPr="009A7064">
        <w:rPr>
          <w:rFonts w:ascii="Arial" w:hAnsi="Arial" w:cs="Arial"/>
          <w:color w:val="000000"/>
          <w:sz w:val="24"/>
          <w:szCs w:val="24"/>
        </w:rPr>
        <w:br/>
        <w:t>- sukladno odredbi članka 227. izvješće o gospodarskom položaju stečajnog dužnika;</w:t>
      </w:r>
      <w:r w:rsidRPr="009A7064">
        <w:rPr>
          <w:rFonts w:ascii="Arial" w:hAnsi="Arial" w:cs="Arial"/>
          <w:color w:val="000000"/>
          <w:sz w:val="24"/>
          <w:szCs w:val="24"/>
        </w:rPr>
        <w:br/>
        <w:t>- sukladno čl. 221 SZ-a popis predmeta stečajne mase;</w:t>
      </w:r>
      <w:r w:rsidRPr="009A7064">
        <w:rPr>
          <w:rFonts w:ascii="Arial" w:hAnsi="Arial" w:cs="Arial"/>
          <w:sz w:val="24"/>
          <w:szCs w:val="24"/>
        </w:rPr>
        <w:br/>
      </w:r>
      <w:r w:rsidRPr="009A7064">
        <w:rPr>
          <w:rFonts w:ascii="Arial" w:hAnsi="Arial" w:cs="Arial"/>
          <w:color w:val="000000"/>
          <w:sz w:val="24"/>
          <w:szCs w:val="24"/>
        </w:rPr>
        <w:t>Stranica 3 od 6</w:t>
      </w:r>
      <w:r w:rsidRPr="009A7064">
        <w:rPr>
          <w:rFonts w:ascii="Arial" w:hAnsi="Arial" w:cs="Arial"/>
          <w:color w:val="000000"/>
          <w:sz w:val="24"/>
          <w:szCs w:val="24"/>
        </w:rPr>
        <w:br/>
        <w:t>- sukladno čl. 222 SZ-a popis vjerovnika;</w:t>
      </w:r>
      <w:r w:rsidRPr="009A7064">
        <w:rPr>
          <w:rFonts w:ascii="Arial" w:hAnsi="Arial" w:cs="Arial"/>
          <w:color w:val="000000"/>
          <w:sz w:val="24"/>
          <w:szCs w:val="24"/>
        </w:rPr>
        <w:br/>
        <w:t>- sukladno članku 223. SZ-a pregled imovine i obveza stečajnog dužnika.</w:t>
      </w:r>
      <w:r w:rsidRPr="009A7064">
        <w:rPr>
          <w:rFonts w:ascii="Arial" w:hAnsi="Arial" w:cs="Arial"/>
          <w:color w:val="000000"/>
          <w:sz w:val="24"/>
          <w:szCs w:val="24"/>
        </w:rPr>
        <w:br/>
      </w:r>
      <w:r w:rsidRPr="009A7064">
        <w:rPr>
          <w:rFonts w:ascii="Arial" w:hAnsi="Arial" w:cs="Arial"/>
          <w:bCs/>
          <w:color w:val="000000"/>
          <w:sz w:val="24"/>
          <w:szCs w:val="24"/>
        </w:rPr>
        <w:t>I.I. Osnovni podaci o stečajnom dužniku</w:t>
      </w:r>
      <w:r w:rsidRPr="009A7064">
        <w:rPr>
          <w:rFonts w:ascii="Arial" w:hAnsi="Arial" w:cs="Arial"/>
          <w:bCs/>
          <w:color w:val="000000"/>
          <w:sz w:val="24"/>
          <w:szCs w:val="24"/>
        </w:rPr>
        <w:br/>
      </w:r>
      <w:r w:rsidRPr="009A7064">
        <w:rPr>
          <w:rFonts w:ascii="Arial" w:hAnsi="Arial" w:cs="Arial"/>
          <w:color w:val="000000"/>
          <w:sz w:val="24"/>
          <w:szCs w:val="24"/>
        </w:rPr>
        <w:t xml:space="preserve">- </w:t>
      </w:r>
      <w:r w:rsidRPr="009A7064">
        <w:rPr>
          <w:rFonts w:ascii="Arial" w:hAnsi="Arial" w:cs="Arial"/>
          <w:bCs/>
          <w:color w:val="000000"/>
          <w:sz w:val="24"/>
          <w:szCs w:val="24"/>
        </w:rPr>
        <w:t xml:space="preserve">Puni naziv društva glasi: </w:t>
      </w:r>
      <w:r w:rsidRPr="009A7064">
        <w:rPr>
          <w:rFonts w:ascii="Arial" w:hAnsi="Arial" w:cs="Arial"/>
          <w:color w:val="000000"/>
          <w:sz w:val="24"/>
          <w:szCs w:val="24"/>
        </w:rPr>
        <w:t>Stečajna masa iza MAURICIO 2009 jednostavno društvo s</w:t>
      </w:r>
      <w:r w:rsidRPr="009A7064">
        <w:rPr>
          <w:rFonts w:ascii="Arial" w:hAnsi="Arial" w:cs="Arial"/>
          <w:color w:val="000000"/>
          <w:sz w:val="24"/>
          <w:szCs w:val="24"/>
        </w:rPr>
        <w:br/>
        <w:t>ograničenom odgovornošću za usluge u stečaju</w:t>
      </w:r>
      <w:r w:rsidRPr="009A7064">
        <w:rPr>
          <w:rFonts w:ascii="Arial" w:hAnsi="Arial" w:cs="Arial"/>
          <w:color w:val="000000"/>
          <w:sz w:val="24"/>
          <w:szCs w:val="24"/>
        </w:rPr>
        <w:br/>
        <w:t xml:space="preserve">- </w:t>
      </w:r>
      <w:r w:rsidRPr="009A7064">
        <w:rPr>
          <w:rFonts w:ascii="Arial" w:hAnsi="Arial" w:cs="Arial"/>
          <w:bCs/>
          <w:color w:val="000000"/>
          <w:sz w:val="24"/>
          <w:szCs w:val="24"/>
        </w:rPr>
        <w:t xml:space="preserve">Skraćeni naziv: </w:t>
      </w:r>
      <w:r w:rsidRPr="009A7064">
        <w:rPr>
          <w:rFonts w:ascii="Arial" w:hAnsi="Arial" w:cs="Arial"/>
          <w:color w:val="000000"/>
          <w:sz w:val="24"/>
          <w:szCs w:val="24"/>
        </w:rPr>
        <w:t>Stečajna masa iza MAURICIO 2009 j.d.o.o. u stečaju</w:t>
      </w:r>
      <w:r w:rsidRPr="009A7064">
        <w:rPr>
          <w:rFonts w:ascii="Arial" w:hAnsi="Arial" w:cs="Arial"/>
          <w:color w:val="000000"/>
          <w:sz w:val="24"/>
          <w:szCs w:val="24"/>
        </w:rPr>
        <w:br/>
        <w:t xml:space="preserve">- </w:t>
      </w:r>
      <w:r w:rsidRPr="009A7064">
        <w:rPr>
          <w:rFonts w:ascii="Arial" w:hAnsi="Arial" w:cs="Arial"/>
          <w:bCs/>
          <w:color w:val="000000"/>
          <w:sz w:val="24"/>
          <w:szCs w:val="24"/>
        </w:rPr>
        <w:t xml:space="preserve">Sjedište društva: </w:t>
      </w:r>
      <w:r w:rsidRPr="009A7064">
        <w:rPr>
          <w:rFonts w:ascii="Arial" w:hAnsi="Arial" w:cs="Arial"/>
          <w:color w:val="000000"/>
          <w:sz w:val="24"/>
          <w:szCs w:val="24"/>
        </w:rPr>
        <w:t>Martin (Grad Našice), Ul. bana Josipa Jelačića 48 (prema sudskom registru).</w:t>
      </w:r>
      <w:r w:rsidRPr="009A7064">
        <w:rPr>
          <w:rFonts w:ascii="Arial" w:hAnsi="Arial" w:cs="Arial"/>
          <w:color w:val="000000"/>
          <w:sz w:val="24"/>
          <w:szCs w:val="24"/>
        </w:rPr>
        <w:br/>
        <w:t>Adresa novog stečajnog upravitelj i dužnika: Zadarska 77, Zagreb</w:t>
      </w:r>
      <w:r w:rsidRPr="009A7064">
        <w:rPr>
          <w:rFonts w:ascii="Arial" w:hAnsi="Arial" w:cs="Arial"/>
          <w:color w:val="000000"/>
          <w:sz w:val="24"/>
          <w:szCs w:val="24"/>
        </w:rPr>
        <w:br/>
        <w:t xml:space="preserve">- </w:t>
      </w:r>
      <w:r w:rsidRPr="009A7064">
        <w:rPr>
          <w:rFonts w:ascii="Arial" w:hAnsi="Arial" w:cs="Arial"/>
          <w:bCs/>
          <w:color w:val="000000"/>
          <w:sz w:val="24"/>
          <w:szCs w:val="24"/>
        </w:rPr>
        <w:t xml:space="preserve">Pravni oblik društva: </w:t>
      </w:r>
      <w:r w:rsidRPr="009A7064">
        <w:rPr>
          <w:rFonts w:ascii="Arial" w:hAnsi="Arial" w:cs="Arial"/>
          <w:color w:val="000000"/>
          <w:sz w:val="24"/>
          <w:szCs w:val="24"/>
        </w:rPr>
        <w:t>jednostavno društvo s ograničenom odgovornošću, sada stečajna masa</w:t>
      </w:r>
      <w:r w:rsidRPr="009A7064">
        <w:rPr>
          <w:rFonts w:ascii="Arial" w:hAnsi="Arial" w:cs="Arial"/>
          <w:color w:val="000000"/>
          <w:sz w:val="24"/>
          <w:szCs w:val="24"/>
        </w:rPr>
        <w:br/>
        <w:t xml:space="preserve">- </w:t>
      </w:r>
      <w:r w:rsidRPr="009A7064">
        <w:rPr>
          <w:rFonts w:ascii="Arial" w:hAnsi="Arial" w:cs="Arial"/>
          <w:bCs/>
          <w:color w:val="000000"/>
          <w:sz w:val="24"/>
          <w:szCs w:val="24"/>
        </w:rPr>
        <w:t xml:space="preserve">OIB: </w:t>
      </w:r>
      <w:r w:rsidRPr="009A7064">
        <w:rPr>
          <w:rFonts w:ascii="Arial" w:hAnsi="Arial" w:cs="Arial"/>
          <w:color w:val="000000"/>
          <w:sz w:val="24"/>
          <w:szCs w:val="24"/>
        </w:rPr>
        <w:t>63704100912</w:t>
      </w:r>
      <w:r w:rsidRPr="009A7064">
        <w:rPr>
          <w:rFonts w:ascii="Arial" w:hAnsi="Arial" w:cs="Arial"/>
          <w:color w:val="000000"/>
          <w:sz w:val="24"/>
          <w:szCs w:val="24"/>
        </w:rPr>
        <w:br/>
        <w:t xml:space="preserve">- </w:t>
      </w:r>
      <w:r w:rsidRPr="009A7064">
        <w:rPr>
          <w:rFonts w:ascii="Arial" w:hAnsi="Arial" w:cs="Arial"/>
          <w:bCs/>
          <w:color w:val="000000"/>
          <w:sz w:val="24"/>
          <w:szCs w:val="24"/>
        </w:rPr>
        <w:t xml:space="preserve">MBS: </w:t>
      </w:r>
      <w:r w:rsidRPr="009A7064">
        <w:rPr>
          <w:rFonts w:ascii="Arial" w:hAnsi="Arial" w:cs="Arial"/>
          <w:color w:val="000000"/>
          <w:sz w:val="24"/>
          <w:szCs w:val="24"/>
        </w:rPr>
        <w:t>081424447, Trgovački sud u Zagrebu</w:t>
      </w:r>
      <w:r w:rsidRPr="009A7064">
        <w:rPr>
          <w:rFonts w:ascii="Arial" w:hAnsi="Arial" w:cs="Arial"/>
          <w:color w:val="000000"/>
          <w:sz w:val="24"/>
          <w:szCs w:val="24"/>
        </w:rPr>
        <w:br/>
        <w:t>Temelj upisa stečajne mase: Trgovački sud u Zagrebu, rješenje broj 48 St-5211/16 od 18.02.2022.</w:t>
      </w:r>
    </w:p>
    <w:p w:rsidR="00E20FB1" w:rsidP="009A7064" w:rsidRDefault="00E20FB1">
      <w:pPr>
        <w:overflowPunct/>
        <w:autoSpaceDE/>
        <w:autoSpaceDN/>
        <w:adjustRightInd/>
        <w:textAlignment w:val="auto"/>
        <w:rPr>
          <w:rFonts w:ascii="Arial" w:hAnsi="Arial" w:cs="Arial"/>
          <w:color w:val="000000"/>
          <w:sz w:val="24"/>
          <w:szCs w:val="24"/>
        </w:rPr>
      </w:pPr>
    </w:p>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lastRenderedPageBreak/>
        <w:br/>
      </w:r>
      <w:r w:rsidRPr="009A7064">
        <w:rPr>
          <w:rFonts w:ascii="Arial" w:hAnsi="Arial" w:cs="Arial"/>
          <w:bCs/>
          <w:color w:val="000000"/>
          <w:sz w:val="24"/>
          <w:szCs w:val="24"/>
        </w:rPr>
        <w:t>I.II. Stanje računa dužnika</w:t>
      </w:r>
      <w:r w:rsidRPr="009A7064">
        <w:rPr>
          <w:rFonts w:ascii="Arial" w:hAnsi="Arial" w:cs="Arial"/>
          <w:bCs/>
          <w:color w:val="000000"/>
          <w:sz w:val="24"/>
          <w:szCs w:val="24"/>
        </w:rPr>
        <w:br/>
      </w:r>
      <w:r w:rsidRPr="009A7064">
        <w:rPr>
          <w:rFonts w:ascii="Arial" w:hAnsi="Arial" w:cs="Arial"/>
          <w:color w:val="000000"/>
          <w:sz w:val="24"/>
          <w:szCs w:val="24"/>
        </w:rPr>
        <w:t>Prijašnji stečajni upravitelj otvorio je račun u ADDIKO BANK d.d.</w:t>
      </w:r>
      <w:r w:rsidRPr="009A7064">
        <w:rPr>
          <w:rFonts w:ascii="Arial" w:hAnsi="Arial" w:cs="Arial"/>
          <w:color w:val="000000"/>
          <w:sz w:val="24"/>
          <w:szCs w:val="24"/>
        </w:rPr>
        <w:br/>
      </w:r>
      <w:r w:rsidRPr="00B95649">
        <w:rPr>
          <w:rFonts w:ascii="Arial" w:hAnsi="Arial" w:cs="Arial"/>
          <w:bCs/>
          <w:sz w:val="24"/>
          <w:szCs w:val="24"/>
        </w:rPr>
        <w:t>II. TIJEK POSTUPKA NAKNADNE DIOBE OD 4. travnja 2022. do 16. svibnja 2022.</w:t>
      </w:r>
      <w:r w:rsidRPr="009A7064">
        <w:rPr>
          <w:rFonts w:ascii="Arial" w:hAnsi="Arial" w:cs="Arial"/>
          <w:bCs/>
          <w:color w:val="1F497D"/>
          <w:sz w:val="24"/>
          <w:szCs w:val="24"/>
        </w:rPr>
        <w:br/>
      </w:r>
      <w:r w:rsidRPr="009A7064">
        <w:rPr>
          <w:rFonts w:ascii="Arial" w:hAnsi="Arial" w:cs="Arial"/>
          <w:color w:val="000000"/>
          <w:sz w:val="24"/>
          <w:szCs w:val="24"/>
        </w:rPr>
        <w:t>U razdoblju od donošenja rješenja o naknadnoj diobi, obavio sam sljedeće radnje:</w:t>
      </w:r>
      <w:r w:rsidRPr="009A7064">
        <w:rPr>
          <w:rFonts w:ascii="Arial" w:hAnsi="Arial" w:cs="Arial"/>
          <w:color w:val="000000"/>
          <w:sz w:val="24"/>
          <w:szCs w:val="24"/>
        </w:rPr>
        <w:br/>
        <w:t>1. preuzeo dužnost stečajnog upravitelja od prijašnjeg stečajnog upravitelja te obradio dostavljene</w:t>
      </w:r>
      <w:r w:rsidR="00B95649">
        <w:rPr>
          <w:rFonts w:ascii="Arial" w:hAnsi="Arial" w:cs="Arial"/>
          <w:color w:val="000000"/>
          <w:sz w:val="24"/>
          <w:szCs w:val="24"/>
        </w:rPr>
        <w:t xml:space="preserve"> </w:t>
      </w:r>
      <w:r w:rsidRPr="009A7064">
        <w:rPr>
          <w:rFonts w:ascii="Arial" w:hAnsi="Arial" w:cs="Arial"/>
          <w:color w:val="000000"/>
          <w:sz w:val="24"/>
          <w:szCs w:val="24"/>
        </w:rPr>
        <w:t>prijave tražbina;</w:t>
      </w:r>
      <w:r w:rsidRPr="009A7064">
        <w:rPr>
          <w:rFonts w:ascii="Arial" w:hAnsi="Arial" w:cs="Arial"/>
          <w:color w:val="000000"/>
          <w:sz w:val="24"/>
          <w:szCs w:val="24"/>
        </w:rPr>
        <w:br/>
        <w:t>2. pribavio potvrdu DGU o posjedovanju nekretnina</w:t>
      </w:r>
      <w:r w:rsidRPr="009A7064">
        <w:rPr>
          <w:rFonts w:ascii="Arial" w:hAnsi="Arial" w:cs="Arial"/>
          <w:color w:val="000000"/>
          <w:sz w:val="24"/>
          <w:szCs w:val="24"/>
        </w:rPr>
        <w:br/>
        <w:t>3. pribavio uvjerenje o vlasništvu vozila od Stanice za tehnički pregled</w:t>
      </w:r>
      <w:r w:rsidRPr="009A7064">
        <w:rPr>
          <w:rFonts w:ascii="Arial" w:hAnsi="Arial" w:cs="Arial"/>
          <w:color w:val="000000"/>
          <w:sz w:val="24"/>
          <w:szCs w:val="24"/>
        </w:rPr>
        <w:br/>
        <w:t>4. pribavio uvjerenje SKDD-a</w:t>
      </w:r>
      <w:r w:rsidRPr="009A7064">
        <w:rPr>
          <w:rFonts w:ascii="Arial" w:hAnsi="Arial" w:cs="Arial"/>
          <w:color w:val="000000"/>
          <w:sz w:val="24"/>
          <w:szCs w:val="24"/>
        </w:rPr>
        <w:br/>
        <w:t>5. angažirao knjigovodstveni servis te poduzeo sve potrebne radnje oko sređivanja očevidnika i</w:t>
      </w:r>
      <w:r w:rsidR="00B95649">
        <w:rPr>
          <w:rFonts w:ascii="Arial" w:hAnsi="Arial" w:cs="Arial"/>
          <w:color w:val="000000"/>
          <w:sz w:val="24"/>
          <w:szCs w:val="24"/>
        </w:rPr>
        <w:t xml:space="preserve"> </w:t>
      </w:r>
      <w:r w:rsidRPr="009A7064">
        <w:rPr>
          <w:rFonts w:ascii="Arial" w:hAnsi="Arial" w:cs="Arial"/>
          <w:color w:val="000000"/>
          <w:sz w:val="24"/>
          <w:szCs w:val="24"/>
        </w:rPr>
        <w:t>knjiga</w:t>
      </w:r>
      <w:r w:rsidRPr="009A7064">
        <w:rPr>
          <w:rFonts w:ascii="Arial" w:hAnsi="Arial" w:cs="Arial"/>
          <w:color w:val="000000"/>
          <w:sz w:val="24"/>
          <w:szCs w:val="24"/>
        </w:rPr>
        <w:br/>
        <w:t>6. sastavio Popis predmeta stečajne mase koji su prema dostupnim informacijama nesporno u</w:t>
      </w:r>
      <w:r w:rsidR="00B95649">
        <w:rPr>
          <w:rFonts w:ascii="Arial" w:hAnsi="Arial" w:cs="Arial"/>
          <w:color w:val="000000"/>
          <w:sz w:val="24"/>
          <w:szCs w:val="24"/>
        </w:rPr>
        <w:t xml:space="preserve"> </w:t>
      </w:r>
      <w:r w:rsidRPr="009A7064">
        <w:rPr>
          <w:rFonts w:ascii="Arial" w:hAnsi="Arial" w:cs="Arial"/>
          <w:color w:val="000000"/>
          <w:sz w:val="24"/>
          <w:szCs w:val="24"/>
        </w:rPr>
        <w:t>vlasništvu dužnika (sukladno čl. 221. SZ)</w:t>
      </w:r>
      <w:r w:rsidRPr="009A7064">
        <w:rPr>
          <w:rFonts w:ascii="Arial" w:hAnsi="Arial" w:cs="Arial"/>
          <w:color w:val="000000"/>
          <w:sz w:val="24"/>
          <w:szCs w:val="24"/>
        </w:rPr>
        <w:br/>
        <w:t>7. sastavio Popis vjerovnika (sukladno čl. 222. SZ)</w:t>
      </w:r>
      <w:r w:rsidRPr="009A7064">
        <w:rPr>
          <w:rFonts w:ascii="Arial" w:hAnsi="Arial" w:cs="Arial"/>
          <w:color w:val="000000"/>
          <w:sz w:val="24"/>
          <w:szCs w:val="24"/>
        </w:rPr>
        <w:br/>
        <w:t>8. sastavio Pregled imovine i obveza (sukladno čl. 223. SZ)</w:t>
      </w:r>
      <w:r w:rsidRPr="009A7064">
        <w:rPr>
          <w:rFonts w:ascii="Arial" w:hAnsi="Arial" w:cs="Arial"/>
          <w:color w:val="000000"/>
          <w:sz w:val="24"/>
          <w:szCs w:val="24"/>
        </w:rPr>
        <w:br/>
        <w:t>9. izradio predračun troškova stečajnog postupka</w:t>
      </w:r>
      <w:r w:rsidRPr="009A7064">
        <w:rPr>
          <w:rFonts w:ascii="Arial" w:hAnsi="Arial" w:cs="Arial"/>
          <w:color w:val="000000"/>
          <w:sz w:val="24"/>
          <w:szCs w:val="24"/>
        </w:rPr>
        <w:br/>
        <w:t>10. preuzeo dokumentaciju od prijašnjeg stečajnog upravitelja, između ostalog i procjenu</w:t>
      </w:r>
      <w:r w:rsidRPr="009A7064">
        <w:rPr>
          <w:rFonts w:ascii="Arial" w:hAnsi="Arial" w:cs="Arial"/>
          <w:color w:val="000000"/>
          <w:sz w:val="24"/>
          <w:szCs w:val="24"/>
        </w:rPr>
        <w:br/>
        <w:t>nekretnine (nalaz i mišljenje ovlaštenog sudskog vještaka)</w:t>
      </w:r>
      <w:r w:rsidRPr="009A7064">
        <w:rPr>
          <w:rFonts w:ascii="Arial" w:hAnsi="Arial" w:cs="Arial"/>
          <w:color w:val="000000"/>
          <w:sz w:val="24"/>
          <w:szCs w:val="24"/>
        </w:rPr>
        <w:br/>
      </w:r>
      <w:r w:rsidRPr="00B95649">
        <w:rPr>
          <w:rFonts w:ascii="Arial" w:hAnsi="Arial" w:cs="Arial"/>
          <w:bCs/>
          <w:sz w:val="24"/>
          <w:szCs w:val="24"/>
        </w:rPr>
        <w:t>III. IMOVINA DRUŠTVA</w:t>
      </w:r>
      <w:r w:rsidRPr="009A7064">
        <w:rPr>
          <w:rFonts w:ascii="Arial" w:hAnsi="Arial" w:cs="Arial"/>
          <w:bCs/>
          <w:color w:val="365F91"/>
          <w:sz w:val="24"/>
          <w:szCs w:val="24"/>
        </w:rPr>
        <w:br/>
      </w:r>
      <w:r w:rsidRPr="009A7064">
        <w:rPr>
          <w:rFonts w:ascii="Arial" w:hAnsi="Arial" w:cs="Arial"/>
          <w:bCs/>
          <w:color w:val="000000"/>
          <w:sz w:val="24"/>
          <w:szCs w:val="24"/>
        </w:rPr>
        <w:t>III.I. Pokretnine</w:t>
      </w:r>
      <w:r w:rsidRPr="009A7064">
        <w:rPr>
          <w:rFonts w:ascii="Arial" w:hAnsi="Arial" w:cs="Arial"/>
          <w:bCs/>
          <w:color w:val="000000"/>
          <w:sz w:val="24"/>
          <w:szCs w:val="24"/>
        </w:rPr>
        <w:br/>
      </w:r>
      <w:r w:rsidRPr="009A7064">
        <w:rPr>
          <w:rFonts w:ascii="Arial" w:hAnsi="Arial" w:cs="Arial"/>
          <w:color w:val="000000"/>
          <w:sz w:val="24"/>
          <w:szCs w:val="24"/>
        </w:rPr>
        <w:t>Dužnik nije vlasnik pokretnina, prije svega motornih vozila.</w:t>
      </w:r>
      <w:r w:rsidRPr="009A7064">
        <w:rPr>
          <w:rFonts w:ascii="Arial" w:hAnsi="Arial" w:cs="Arial"/>
          <w:color w:val="000000"/>
          <w:sz w:val="24"/>
          <w:szCs w:val="24"/>
        </w:rPr>
        <w:br/>
        <w:t>Prema uvjerenju stanice za tehnički pregled vozila Agram TIS d.o.o. od 10. svibnja 2022.,</w:t>
      </w:r>
      <w:r w:rsidR="00B95649">
        <w:rPr>
          <w:rFonts w:ascii="Arial" w:hAnsi="Arial" w:cs="Arial"/>
          <w:color w:val="000000"/>
          <w:sz w:val="24"/>
          <w:szCs w:val="24"/>
        </w:rPr>
        <w:t xml:space="preserve"> </w:t>
      </w:r>
      <w:r w:rsidRPr="009A7064">
        <w:rPr>
          <w:rFonts w:ascii="Arial" w:hAnsi="Arial" w:cs="Arial"/>
          <w:color w:val="000000"/>
          <w:sz w:val="24"/>
          <w:szCs w:val="24"/>
        </w:rPr>
        <w:t>dužnik nije evidentiran kao vlasnik vozila u upisniku MUP-a.</w:t>
      </w:r>
      <w:r w:rsidRPr="009A7064">
        <w:rPr>
          <w:rFonts w:ascii="Arial" w:hAnsi="Arial" w:cs="Arial"/>
          <w:color w:val="000000"/>
          <w:sz w:val="24"/>
          <w:szCs w:val="24"/>
        </w:rPr>
        <w:br/>
      </w:r>
      <w:r w:rsidRPr="009A7064">
        <w:rPr>
          <w:rFonts w:ascii="Arial" w:hAnsi="Arial" w:cs="Arial"/>
          <w:bCs/>
          <w:color w:val="000000"/>
          <w:sz w:val="24"/>
          <w:szCs w:val="24"/>
        </w:rPr>
        <w:t>III.II. Nekretnine</w:t>
      </w:r>
      <w:r w:rsidRPr="009A7064">
        <w:rPr>
          <w:rFonts w:ascii="Arial" w:hAnsi="Arial" w:cs="Arial"/>
          <w:bCs/>
          <w:color w:val="000000"/>
          <w:sz w:val="24"/>
          <w:szCs w:val="24"/>
        </w:rPr>
        <w:br/>
      </w:r>
      <w:r w:rsidR="00967F72">
        <w:rPr>
          <w:rFonts w:ascii="Arial" w:hAnsi="Arial" w:cs="Arial"/>
          <w:color w:val="000000"/>
          <w:sz w:val="24"/>
          <w:szCs w:val="24"/>
        </w:rPr>
        <w:t>Dužnik je vlasnik</w:t>
      </w:r>
      <w:r w:rsidRPr="009A7064">
        <w:rPr>
          <w:rFonts w:ascii="Arial" w:hAnsi="Arial" w:cs="Arial"/>
          <w:color w:val="000000"/>
          <w:sz w:val="24"/>
          <w:szCs w:val="24"/>
        </w:rPr>
        <w:t xml:space="preserve"> nekretnine:</w:t>
      </w:r>
      <w:r w:rsidRPr="009A7064">
        <w:rPr>
          <w:rFonts w:ascii="Arial" w:hAnsi="Arial" w:cs="Arial"/>
          <w:color w:val="000000"/>
          <w:sz w:val="24"/>
          <w:szCs w:val="24"/>
        </w:rPr>
        <w:br/>
        <w:t>- zk.č.br. 166/3, UL. ROVINA površine 133 m2, DVORIŠTE 133 m2, i to 5. suvlasnički dio 1/3,</w:t>
      </w:r>
      <w:r w:rsidR="00B95649">
        <w:rPr>
          <w:rFonts w:ascii="Arial" w:hAnsi="Arial" w:cs="Arial"/>
          <w:color w:val="000000"/>
          <w:sz w:val="24"/>
          <w:szCs w:val="24"/>
        </w:rPr>
        <w:t xml:space="preserve"> </w:t>
      </w:r>
      <w:r w:rsidRPr="009A7064">
        <w:rPr>
          <w:rFonts w:ascii="Arial" w:hAnsi="Arial" w:cs="Arial"/>
          <w:color w:val="000000"/>
          <w:sz w:val="24"/>
          <w:szCs w:val="24"/>
        </w:rPr>
        <w:t>sve upisano u zk.ul.br. 1890, k.o. Kraljevica, u zemljišnim knjigama Općinskog suda u Rijeci,</w:t>
      </w:r>
      <w:r w:rsidR="00B95649">
        <w:rPr>
          <w:rFonts w:ascii="Arial" w:hAnsi="Arial" w:cs="Arial"/>
          <w:color w:val="000000"/>
          <w:sz w:val="24"/>
          <w:szCs w:val="24"/>
        </w:rPr>
        <w:t xml:space="preserve"> </w:t>
      </w:r>
      <w:r w:rsidRPr="009A7064">
        <w:rPr>
          <w:rFonts w:ascii="Arial" w:hAnsi="Arial" w:cs="Arial"/>
          <w:color w:val="000000"/>
          <w:sz w:val="24"/>
          <w:szCs w:val="24"/>
        </w:rPr>
        <w:t>zk odjel Rijeka</w:t>
      </w:r>
      <w:r w:rsidRPr="009A7064">
        <w:rPr>
          <w:rFonts w:ascii="Arial" w:hAnsi="Arial" w:cs="Arial"/>
          <w:color w:val="000000"/>
          <w:sz w:val="24"/>
          <w:szCs w:val="24"/>
        </w:rPr>
        <w:br/>
        <w:t>Prema uvjerenju Državne geodetske uprave Klasa: 938-08/22-04/6035, Urbroj: 541-05-02-</w:t>
      </w:r>
      <w:r w:rsidR="00B95649">
        <w:rPr>
          <w:rFonts w:ascii="Arial" w:hAnsi="Arial" w:cs="Arial"/>
          <w:color w:val="000000"/>
          <w:sz w:val="24"/>
          <w:szCs w:val="24"/>
        </w:rPr>
        <w:t xml:space="preserve"> </w:t>
      </w:r>
      <w:r w:rsidRPr="009A7064">
        <w:rPr>
          <w:rFonts w:ascii="Arial" w:hAnsi="Arial" w:cs="Arial"/>
          <w:color w:val="000000"/>
          <w:sz w:val="24"/>
          <w:szCs w:val="24"/>
        </w:rPr>
        <w:t>01/5-22-2 od 10. svibnja 2022., dužnik nije upisan u katastarski operat.</w:t>
      </w:r>
      <w:r w:rsidRPr="009A7064">
        <w:rPr>
          <w:rFonts w:ascii="Arial" w:hAnsi="Arial" w:cs="Arial"/>
          <w:color w:val="000000"/>
          <w:sz w:val="24"/>
          <w:szCs w:val="24"/>
        </w:rPr>
        <w:br/>
      </w:r>
      <w:r w:rsidRPr="009A7064">
        <w:rPr>
          <w:rFonts w:ascii="Arial" w:hAnsi="Arial" w:cs="Arial"/>
          <w:bCs/>
          <w:color w:val="000000"/>
          <w:sz w:val="24"/>
          <w:szCs w:val="24"/>
        </w:rPr>
        <w:t>Procjena i utvrđena vrijednost nekretnine:</w:t>
      </w:r>
      <w:r w:rsidRPr="009A7064">
        <w:rPr>
          <w:rFonts w:ascii="Arial" w:hAnsi="Arial" w:cs="Arial"/>
          <w:bCs/>
          <w:color w:val="000000"/>
          <w:sz w:val="24"/>
          <w:szCs w:val="24"/>
        </w:rPr>
        <w:br/>
      </w:r>
      <w:r w:rsidRPr="009A7064">
        <w:rPr>
          <w:rFonts w:ascii="Arial" w:hAnsi="Arial" w:cs="Arial"/>
          <w:color w:val="000000"/>
          <w:sz w:val="24"/>
          <w:szCs w:val="24"/>
        </w:rPr>
        <w:t>Prijašnji stečajni upravitelj pribavio je nalaz i mišljenje vještaka (procjembeni elaborat),</w:t>
      </w:r>
      <w:r w:rsidRPr="009A7064">
        <w:rPr>
          <w:rFonts w:ascii="Arial" w:hAnsi="Arial" w:cs="Arial"/>
          <w:color w:val="000000"/>
          <w:sz w:val="24"/>
          <w:szCs w:val="24"/>
        </w:rPr>
        <w:br/>
        <w:t>struč.spec.ing.aedif. Nevena Čačića, Advanced Development &amp; Consulting d.o.o. za nekretninu kojim</w:t>
      </w:r>
      <w:r w:rsidR="00B95649">
        <w:rPr>
          <w:rFonts w:ascii="Arial" w:hAnsi="Arial" w:cs="Arial"/>
          <w:color w:val="000000"/>
          <w:sz w:val="24"/>
          <w:szCs w:val="24"/>
        </w:rPr>
        <w:t xml:space="preserve"> </w:t>
      </w:r>
      <w:r w:rsidRPr="009A7064">
        <w:rPr>
          <w:rFonts w:ascii="Arial" w:hAnsi="Arial" w:cs="Arial"/>
          <w:color w:val="000000"/>
          <w:sz w:val="24"/>
          <w:szCs w:val="24"/>
        </w:rPr>
        <w:t>je utvrđena vrijednost nekretnine od 21.423,92kn, od čega suvlasnički dio koji je u vlasništvu dužnika</w:t>
      </w:r>
      <w:r w:rsidR="00B95649">
        <w:rPr>
          <w:rFonts w:ascii="Arial" w:hAnsi="Arial" w:cs="Arial"/>
          <w:color w:val="000000"/>
          <w:sz w:val="24"/>
          <w:szCs w:val="24"/>
        </w:rPr>
        <w:t xml:space="preserve"> </w:t>
      </w:r>
      <w:r w:rsidRPr="009A7064">
        <w:rPr>
          <w:rFonts w:ascii="Arial" w:hAnsi="Arial" w:cs="Arial"/>
          <w:color w:val="000000"/>
          <w:sz w:val="24"/>
          <w:szCs w:val="24"/>
        </w:rPr>
        <w:t>od 7.141,31 kn.</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9A7064" w:rsidR="009A7064" w:rsidTr="00B95649">
        <w:tc>
          <w:tcPr>
            <w:tcW w:w="1667"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Rbr.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Nekretnina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Utvrđena vrijednost (kn)</w:t>
            </w:r>
          </w:p>
        </w:tc>
      </w:tr>
      <w:tr w:rsidRPr="009A7064" w:rsidR="009A7064" w:rsidTr="00B95649">
        <w:tc>
          <w:tcPr>
            <w:tcW w:w="1667"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zk.č.br. 166/3, UL. ROVINA površine 133 m2,</w:t>
            </w:r>
            <w:r w:rsidRPr="009A7064">
              <w:rPr>
                <w:rFonts w:ascii="Arial" w:hAnsi="Arial" w:cs="Arial"/>
                <w:color w:val="000000"/>
                <w:sz w:val="24"/>
                <w:szCs w:val="24"/>
              </w:rPr>
              <w:br/>
              <w:t>DVORIŠTE 133 m2, i to 5. suvlasnički dio 1/3, sve</w:t>
            </w:r>
            <w:r w:rsidRPr="009A7064">
              <w:rPr>
                <w:rFonts w:ascii="Arial" w:hAnsi="Arial" w:cs="Arial"/>
                <w:color w:val="000000"/>
                <w:sz w:val="24"/>
                <w:szCs w:val="24"/>
              </w:rPr>
              <w:br/>
              <w:t>upisano u zk.ul.br. 1890, k.o. Kraljevica, u zemljišnim</w:t>
            </w:r>
            <w:r w:rsidRPr="009A7064">
              <w:rPr>
                <w:rFonts w:ascii="Arial" w:hAnsi="Arial" w:cs="Arial"/>
                <w:color w:val="000000"/>
                <w:sz w:val="24"/>
                <w:szCs w:val="24"/>
              </w:rPr>
              <w:br/>
              <w:t>knjigama Općinskog suda u Rijeci, zk odjel Rijeka</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7.141,31</w:t>
            </w:r>
          </w:p>
        </w:tc>
      </w:tr>
    </w:tbl>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lastRenderedPageBreak/>
        <w:t>Na nekretnini je upisana zabilježba hipotekarne tužbe pod brojem Z-32514/2019, tužiteljice</w:t>
      </w:r>
      <w:r w:rsidR="00B95649">
        <w:rPr>
          <w:rFonts w:ascii="Arial" w:hAnsi="Arial" w:cs="Arial"/>
          <w:color w:val="000000"/>
          <w:sz w:val="24"/>
          <w:szCs w:val="24"/>
        </w:rPr>
        <w:t xml:space="preserve"> </w:t>
      </w:r>
      <w:r w:rsidRPr="009A7064">
        <w:rPr>
          <w:rFonts w:ascii="Arial" w:hAnsi="Arial" w:cs="Arial"/>
          <w:color w:val="000000"/>
          <w:sz w:val="24"/>
          <w:szCs w:val="24"/>
        </w:rPr>
        <w:t>Margite Lukšić:</w:t>
      </w:r>
      <w:r w:rsidRPr="009A7064">
        <w:rPr>
          <w:rFonts w:ascii="Arial" w:hAnsi="Arial" w:cs="Arial"/>
          <w:color w:val="000000"/>
          <w:sz w:val="24"/>
          <w:szCs w:val="24"/>
        </w:rPr>
        <w:br/>
        <w:t>- 3.2 Zaprimljeno 15.11.2019.g. pod brojem Z-32514/2019</w:t>
      </w:r>
      <w:r w:rsidRPr="009A7064">
        <w:rPr>
          <w:rFonts w:ascii="Arial" w:hAnsi="Arial" w:cs="Arial"/>
          <w:color w:val="000000"/>
          <w:sz w:val="24"/>
          <w:szCs w:val="24"/>
        </w:rPr>
        <w:br/>
        <w:t>ZABILJEŽBA, HIPOTEKARNA TUŽBA, Na temelju prijedloga od 15.11.2019., tužbe od</w:t>
      </w:r>
      <w:r w:rsidRPr="009A7064">
        <w:rPr>
          <w:rFonts w:ascii="Arial" w:hAnsi="Arial" w:cs="Arial"/>
          <w:color w:val="000000"/>
          <w:sz w:val="24"/>
          <w:szCs w:val="24"/>
        </w:rPr>
        <w:br/>
        <w:t>23.04.2018. i čl. 83.st.2. Zakona o zemljišnim knjigama (NN 63/19), zabilježuje se hipotekarna</w:t>
      </w:r>
      <w:r w:rsidR="00B95649">
        <w:rPr>
          <w:rFonts w:ascii="Arial" w:hAnsi="Arial" w:cs="Arial"/>
          <w:color w:val="000000"/>
          <w:sz w:val="24"/>
          <w:szCs w:val="24"/>
        </w:rPr>
        <w:t xml:space="preserve"> </w:t>
      </w:r>
      <w:r w:rsidRPr="009A7064">
        <w:rPr>
          <w:rFonts w:ascii="Arial" w:hAnsi="Arial" w:cs="Arial"/>
          <w:color w:val="000000"/>
          <w:sz w:val="24"/>
          <w:szCs w:val="24"/>
        </w:rPr>
        <w:t>tužba tužiteljice Lukšić Margita, OIB: 53286333921, Potoška cesta 24/B, Mošćenička Draga,</w:t>
      </w:r>
      <w:r w:rsidR="00B95649">
        <w:rPr>
          <w:rFonts w:ascii="Arial" w:hAnsi="Arial" w:cs="Arial"/>
          <w:color w:val="000000"/>
          <w:sz w:val="24"/>
          <w:szCs w:val="24"/>
        </w:rPr>
        <w:t xml:space="preserve"> </w:t>
      </w:r>
      <w:r w:rsidRPr="009A7064">
        <w:rPr>
          <w:rFonts w:ascii="Arial" w:hAnsi="Arial" w:cs="Arial"/>
          <w:color w:val="000000"/>
          <w:sz w:val="24"/>
          <w:szCs w:val="24"/>
        </w:rPr>
        <w:t>koja se vodi na Općinskom sudu u Rijeci pod posl.br. P-1070/18</w:t>
      </w:r>
      <w:r w:rsidRPr="009A7064">
        <w:rPr>
          <w:rFonts w:ascii="Arial" w:hAnsi="Arial" w:cs="Arial"/>
          <w:color w:val="000000"/>
          <w:sz w:val="24"/>
          <w:szCs w:val="24"/>
        </w:rPr>
        <w:br/>
        <w:t>Stečajni upravitelj nema uvid u navedeni parnični postupak pa će stoga po potrebi pribaviti spis</w:t>
      </w:r>
      <w:r w:rsidR="00B95649">
        <w:rPr>
          <w:rFonts w:ascii="Arial" w:hAnsi="Arial" w:cs="Arial"/>
          <w:color w:val="000000"/>
          <w:sz w:val="24"/>
          <w:szCs w:val="24"/>
        </w:rPr>
        <w:t xml:space="preserve"> </w:t>
      </w:r>
      <w:r w:rsidRPr="009A7064">
        <w:rPr>
          <w:rFonts w:ascii="Arial" w:hAnsi="Arial" w:cs="Arial"/>
          <w:color w:val="000000"/>
          <w:sz w:val="24"/>
          <w:szCs w:val="24"/>
        </w:rPr>
        <w:t>fizički.</w:t>
      </w:r>
      <w:r w:rsidRPr="009A7064">
        <w:rPr>
          <w:rFonts w:ascii="Arial" w:hAnsi="Arial" w:cs="Arial"/>
          <w:color w:val="000000"/>
          <w:sz w:val="24"/>
          <w:szCs w:val="24"/>
        </w:rPr>
        <w:br/>
        <w:t>Prijašnji stečajni upravitelj zaprimio je ponudu Marije Laktić iz Zagreba za kupnju suvlasničkog</w:t>
      </w:r>
      <w:r w:rsidR="00B95649">
        <w:rPr>
          <w:rFonts w:ascii="Arial" w:hAnsi="Arial" w:cs="Arial"/>
          <w:color w:val="000000"/>
          <w:sz w:val="24"/>
          <w:szCs w:val="24"/>
        </w:rPr>
        <w:t xml:space="preserve"> </w:t>
      </w:r>
      <w:r w:rsidRPr="009A7064">
        <w:rPr>
          <w:rFonts w:ascii="Arial" w:hAnsi="Arial" w:cs="Arial"/>
          <w:color w:val="000000"/>
          <w:sz w:val="24"/>
          <w:szCs w:val="24"/>
        </w:rPr>
        <w:t>dijela nekretnine po procijenjenoj vrijednosti.</w:t>
      </w:r>
      <w:r w:rsidRPr="009A7064">
        <w:rPr>
          <w:rFonts w:ascii="Arial" w:hAnsi="Arial" w:cs="Arial"/>
          <w:color w:val="000000"/>
          <w:sz w:val="24"/>
          <w:szCs w:val="24"/>
        </w:rPr>
        <w:br/>
      </w:r>
      <w:r w:rsidRPr="009A7064">
        <w:rPr>
          <w:rFonts w:ascii="Arial" w:hAnsi="Arial" w:cs="Arial"/>
          <w:bCs/>
          <w:color w:val="000000"/>
          <w:sz w:val="24"/>
          <w:szCs w:val="24"/>
        </w:rPr>
        <w:t>III.III. Vrijednosni papiri</w:t>
      </w:r>
      <w:r w:rsidRPr="009A7064">
        <w:rPr>
          <w:rFonts w:ascii="Arial" w:hAnsi="Arial" w:cs="Arial"/>
          <w:bCs/>
          <w:color w:val="000000"/>
          <w:sz w:val="24"/>
          <w:szCs w:val="24"/>
        </w:rPr>
        <w:br/>
      </w:r>
      <w:r w:rsidRPr="009A7064">
        <w:rPr>
          <w:rFonts w:ascii="Arial" w:hAnsi="Arial" w:cs="Arial"/>
          <w:color w:val="000000"/>
          <w:sz w:val="24"/>
          <w:szCs w:val="24"/>
        </w:rPr>
        <w:t>Dužnik nije imatelj/vlasnik vrijednosnih papira. Prema dopisu Središnjeg klirinškog</w:t>
      </w:r>
      <w:r w:rsidRPr="009A7064">
        <w:rPr>
          <w:rFonts w:ascii="Arial" w:hAnsi="Arial" w:cs="Arial"/>
          <w:color w:val="000000"/>
          <w:sz w:val="24"/>
          <w:szCs w:val="24"/>
        </w:rPr>
        <w:br/>
        <w:t>depozitarnog društva broj O-6867/22-4 AK proizlazi da dužnik nije upisan kao vlasnik/nositelj računa,</w:t>
      </w:r>
      <w:r w:rsidR="00F851F2">
        <w:rPr>
          <w:rFonts w:ascii="Arial" w:hAnsi="Arial" w:cs="Arial"/>
          <w:color w:val="000000"/>
          <w:sz w:val="24"/>
          <w:szCs w:val="24"/>
        </w:rPr>
        <w:t xml:space="preserve"> </w:t>
      </w:r>
      <w:r w:rsidRPr="009A7064">
        <w:rPr>
          <w:rFonts w:ascii="Arial" w:hAnsi="Arial" w:cs="Arial"/>
          <w:color w:val="000000"/>
          <w:sz w:val="24"/>
          <w:szCs w:val="24"/>
        </w:rPr>
        <w:t>pa tako niti kao imatelj vrijednosnih papira za koje se vode podaci kod SKDD.</w:t>
      </w:r>
      <w:r w:rsidRPr="009A7064">
        <w:rPr>
          <w:rFonts w:ascii="Arial" w:hAnsi="Arial" w:cs="Arial"/>
          <w:color w:val="000000"/>
          <w:sz w:val="24"/>
          <w:szCs w:val="24"/>
        </w:rPr>
        <w:br/>
      </w:r>
      <w:r w:rsidRPr="009A7064">
        <w:rPr>
          <w:rFonts w:ascii="Arial" w:hAnsi="Arial" w:cs="Arial"/>
          <w:bCs/>
          <w:color w:val="000000"/>
          <w:sz w:val="24"/>
          <w:szCs w:val="24"/>
        </w:rPr>
        <w:t>III.IV. Potraživanja prema trećima</w:t>
      </w:r>
      <w:r w:rsidRPr="009A7064">
        <w:rPr>
          <w:rFonts w:ascii="Arial" w:hAnsi="Arial" w:cs="Arial"/>
          <w:bCs/>
          <w:color w:val="000000"/>
          <w:sz w:val="24"/>
          <w:szCs w:val="24"/>
        </w:rPr>
        <w:br/>
      </w:r>
      <w:r w:rsidRPr="009A7064">
        <w:rPr>
          <w:rFonts w:ascii="Arial" w:hAnsi="Arial" w:cs="Arial"/>
          <w:color w:val="000000"/>
          <w:sz w:val="24"/>
          <w:szCs w:val="24"/>
        </w:rPr>
        <w:t>Stečajni upravitelji nisu uspjeli stupiti u kontakt s bivšim vlasnicima i/ili ovlaštenim osobama</w:t>
      </w:r>
      <w:r w:rsidR="00F851F2">
        <w:rPr>
          <w:rFonts w:ascii="Arial" w:hAnsi="Arial" w:cs="Arial"/>
          <w:color w:val="000000"/>
          <w:sz w:val="24"/>
          <w:szCs w:val="24"/>
        </w:rPr>
        <w:t xml:space="preserve"> </w:t>
      </w:r>
      <w:r w:rsidRPr="009A7064">
        <w:rPr>
          <w:rFonts w:ascii="Arial" w:hAnsi="Arial" w:cs="Arial"/>
          <w:color w:val="000000"/>
          <w:sz w:val="24"/>
          <w:szCs w:val="24"/>
        </w:rPr>
        <w:t>dužnika, kao niti s knjigovodstvom stoga ne postoje saznanja niti dokumentacija iz kojeg bi proizlazila</w:t>
      </w:r>
      <w:r w:rsidR="00F851F2">
        <w:rPr>
          <w:rFonts w:ascii="Arial" w:hAnsi="Arial" w:cs="Arial"/>
          <w:color w:val="000000"/>
          <w:sz w:val="24"/>
          <w:szCs w:val="24"/>
        </w:rPr>
        <w:t xml:space="preserve"> </w:t>
      </w:r>
      <w:r w:rsidRPr="009A7064">
        <w:rPr>
          <w:rFonts w:ascii="Arial" w:hAnsi="Arial" w:cs="Arial"/>
          <w:color w:val="000000"/>
          <w:sz w:val="24"/>
          <w:szCs w:val="24"/>
        </w:rPr>
        <w:t>potraživanja prema trećim osobama.</w:t>
      </w:r>
      <w:r w:rsidRPr="009A7064">
        <w:rPr>
          <w:rFonts w:ascii="Arial" w:hAnsi="Arial" w:cs="Arial"/>
          <w:color w:val="000000"/>
          <w:sz w:val="24"/>
          <w:szCs w:val="24"/>
        </w:rPr>
        <w:br/>
      </w:r>
      <w:r w:rsidRPr="009A7064">
        <w:rPr>
          <w:rFonts w:ascii="Arial" w:hAnsi="Arial" w:cs="Arial"/>
          <w:bCs/>
          <w:color w:val="000000"/>
          <w:sz w:val="24"/>
          <w:szCs w:val="24"/>
        </w:rPr>
        <w:t>III.V. Sudski i ostali postupci</w:t>
      </w:r>
      <w:r w:rsidRPr="009A7064">
        <w:rPr>
          <w:rFonts w:ascii="Arial" w:hAnsi="Arial" w:cs="Arial"/>
          <w:bCs/>
          <w:color w:val="000000"/>
          <w:sz w:val="24"/>
          <w:szCs w:val="24"/>
        </w:rPr>
        <w:br/>
      </w:r>
      <w:r w:rsidRPr="009A7064">
        <w:rPr>
          <w:rFonts w:ascii="Arial" w:hAnsi="Arial" w:cs="Arial"/>
          <w:color w:val="000000"/>
          <w:sz w:val="24"/>
          <w:szCs w:val="24"/>
        </w:rPr>
        <w:t>Prema dosad prikupljenim podacima i uvidom o e-komunikaciju utvrđeno je da društvo nema aktivnih</w:t>
      </w:r>
      <w:r w:rsidR="00F851F2">
        <w:rPr>
          <w:rFonts w:ascii="Arial" w:hAnsi="Arial" w:cs="Arial"/>
          <w:color w:val="000000"/>
          <w:sz w:val="24"/>
          <w:szCs w:val="24"/>
        </w:rPr>
        <w:t xml:space="preserve"> </w:t>
      </w:r>
      <w:r w:rsidRPr="009A7064">
        <w:rPr>
          <w:rFonts w:ascii="Arial" w:hAnsi="Arial" w:cs="Arial"/>
          <w:color w:val="000000"/>
          <w:sz w:val="24"/>
          <w:szCs w:val="24"/>
        </w:rPr>
        <w:t>sudskih i ostalih postupaka, dok iz zemljišne knjige proizlazi postupak iz točke III.II. ovog izvješća.</w:t>
      </w:r>
      <w:r w:rsidRPr="009A7064">
        <w:rPr>
          <w:rFonts w:ascii="Arial" w:hAnsi="Arial" w:cs="Arial"/>
          <w:color w:val="000000"/>
          <w:sz w:val="24"/>
          <w:szCs w:val="24"/>
        </w:rPr>
        <w:br/>
      </w:r>
      <w:r w:rsidRPr="00F851F2">
        <w:rPr>
          <w:rFonts w:ascii="Arial" w:hAnsi="Arial" w:cs="Arial"/>
          <w:bCs/>
          <w:sz w:val="24"/>
          <w:szCs w:val="24"/>
        </w:rPr>
        <w:t>IV. POPIS VJEROVNIKA (Čl. 222. SZ) OBVEZE – PRIJAVLJENE TRAŽBINE</w:t>
      </w:r>
      <w:r w:rsidRPr="009A7064">
        <w:rPr>
          <w:rFonts w:ascii="Arial" w:hAnsi="Arial" w:cs="Arial"/>
          <w:bCs/>
          <w:color w:val="365F91"/>
          <w:sz w:val="24"/>
          <w:szCs w:val="24"/>
        </w:rPr>
        <w:br/>
      </w:r>
      <w:r w:rsidRPr="009A7064">
        <w:rPr>
          <w:rFonts w:ascii="Arial" w:hAnsi="Arial" w:cs="Arial"/>
          <w:color w:val="000000"/>
          <w:sz w:val="24"/>
          <w:szCs w:val="24"/>
        </w:rPr>
        <w:t xml:space="preserve">U otvorenom roku od objave rješenja o naknadnoj diobi stečajni upravitelj primio je ukupno </w:t>
      </w:r>
      <w:r w:rsidRPr="009A7064">
        <w:rPr>
          <w:rFonts w:ascii="Arial" w:hAnsi="Arial" w:cs="Arial"/>
          <w:bCs/>
          <w:color w:val="000000"/>
          <w:sz w:val="24"/>
          <w:szCs w:val="24"/>
        </w:rPr>
        <w:t>1</w:t>
      </w:r>
      <w:r w:rsidR="00F851F2">
        <w:rPr>
          <w:rFonts w:ascii="Arial" w:hAnsi="Arial" w:cs="Arial"/>
          <w:bCs/>
          <w:color w:val="000000"/>
          <w:sz w:val="24"/>
          <w:szCs w:val="24"/>
        </w:rPr>
        <w:t xml:space="preserve"> </w:t>
      </w:r>
      <w:r w:rsidRPr="009A7064">
        <w:rPr>
          <w:rFonts w:ascii="Arial" w:hAnsi="Arial" w:cs="Arial"/>
          <w:bCs/>
          <w:color w:val="000000"/>
          <w:sz w:val="24"/>
          <w:szCs w:val="24"/>
        </w:rPr>
        <w:t>prijavu tražbine stečajnog vjerovnika.</w:t>
      </w:r>
      <w:r w:rsidRPr="009A7064">
        <w:rPr>
          <w:rFonts w:ascii="Arial" w:hAnsi="Arial" w:cs="Arial"/>
          <w:bCs/>
          <w:color w:val="000000"/>
          <w:sz w:val="24"/>
          <w:szCs w:val="24"/>
        </w:rPr>
        <w:br/>
      </w:r>
      <w:r w:rsidRPr="009A7064">
        <w:rPr>
          <w:rFonts w:ascii="Arial" w:hAnsi="Arial" w:cs="Arial"/>
          <w:color w:val="000000"/>
          <w:sz w:val="24"/>
          <w:szCs w:val="24"/>
        </w:rPr>
        <w:t>Tražbine su prijavljene u 1. i 2. višem isplatom redu u ukupnom iznosu od 35.302,09 kn od čega</w:t>
      </w:r>
      <w:r w:rsidR="00F851F2">
        <w:rPr>
          <w:rFonts w:ascii="Arial" w:hAnsi="Arial" w:cs="Arial"/>
          <w:color w:val="000000"/>
          <w:sz w:val="24"/>
          <w:szCs w:val="24"/>
        </w:rPr>
        <w:t xml:space="preserve"> </w:t>
      </w:r>
      <w:r w:rsidRPr="009A7064">
        <w:rPr>
          <w:rFonts w:ascii="Arial" w:hAnsi="Arial" w:cs="Arial"/>
          <w:color w:val="000000"/>
          <w:sz w:val="24"/>
          <w:szCs w:val="24"/>
        </w:rPr>
        <w:t>1. viši isplati red u iznosu od 3.478,00 kn i 2. viši isplatni red u iznosu od 31.824,09 kn.</w:t>
      </w:r>
      <w:r w:rsidRPr="009A7064">
        <w:rPr>
          <w:rFonts w:ascii="Arial" w:hAnsi="Arial" w:cs="Arial"/>
          <w:color w:val="000000"/>
          <w:sz w:val="24"/>
          <w:szCs w:val="24"/>
        </w:rPr>
        <w:br/>
      </w:r>
      <w:r w:rsidRPr="009A7064">
        <w:rPr>
          <w:rFonts w:ascii="Arial" w:hAnsi="Arial" w:cs="Arial"/>
          <w:bCs/>
          <w:color w:val="000000"/>
          <w:sz w:val="24"/>
          <w:szCs w:val="24"/>
        </w:rPr>
        <w:t>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9A7064" w:rsidR="009A7064" w:rsidTr="00F851F2">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Vjerovnik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Osporeno</w:t>
            </w:r>
          </w:p>
        </w:tc>
      </w:tr>
      <w:tr w:rsidRPr="009A7064" w:rsidR="009A7064" w:rsidTr="00F851F2">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RH, Min. financija,</w:t>
            </w:r>
            <w:r w:rsidRPr="009A7064">
              <w:rPr>
                <w:rFonts w:ascii="Arial" w:hAnsi="Arial" w:cs="Arial"/>
                <w:color w:val="000000"/>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3.478,00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3.478,00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0,00</w:t>
            </w:r>
          </w:p>
        </w:tc>
      </w:tr>
    </w:tbl>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9A7064" w:rsidR="009A7064" w:rsidTr="00F851F2">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Vjerovnik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Osporeno</w:t>
            </w:r>
          </w:p>
        </w:tc>
      </w:tr>
      <w:tr w:rsidRPr="009A7064" w:rsidR="009A7064" w:rsidTr="00F851F2">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RH, Min. financija,</w:t>
            </w:r>
            <w:r w:rsidRPr="009A7064">
              <w:rPr>
                <w:rFonts w:ascii="Arial" w:hAnsi="Arial" w:cs="Arial"/>
                <w:color w:val="000000"/>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31.824,09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31.824,09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0,00 kn</w:t>
            </w:r>
          </w:p>
        </w:tc>
      </w:tr>
    </w:tbl>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Ukupan iznos prijavljenih tražbina: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9A7064" w:rsidR="009A7064" w:rsidTr="00F851F2">
        <w:trPr>
          <w:gridAfter w:val="1"/>
          <w:wAfter w:w="1250" w:type="pct"/>
        </w:trPr>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Osporeno</w:t>
            </w:r>
          </w:p>
        </w:tc>
      </w:tr>
      <w:tr w:rsidRPr="009A7064" w:rsidR="009A7064" w:rsidTr="00F851F2">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I. viši isplatni red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3.478,00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3.478,00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0,00 kn</w:t>
            </w:r>
          </w:p>
        </w:tc>
      </w:tr>
      <w:tr w:rsidRPr="009A7064" w:rsidR="009A7064" w:rsidTr="00F851F2">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II. viši isplatni red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31.824,09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31.824,09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0,00 kn</w:t>
            </w:r>
          </w:p>
        </w:tc>
      </w:tr>
      <w:tr w:rsidRPr="009A7064" w:rsidR="009A7064" w:rsidTr="00F851F2">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Ukupno: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35.302,09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35.302,09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0,00 kn</w:t>
            </w:r>
          </w:p>
        </w:tc>
      </w:tr>
    </w:tbl>
    <w:p w:rsidR="00F851F2" w:rsidP="009A7064" w:rsidRDefault="009A7064">
      <w:pPr>
        <w:overflowPunct/>
        <w:autoSpaceDE/>
        <w:autoSpaceDN/>
        <w:adjustRightInd/>
        <w:textAlignment w:val="auto"/>
        <w:rPr>
          <w:rFonts w:ascii="Arial" w:hAnsi="Arial" w:cs="Arial"/>
          <w:color w:val="000000"/>
          <w:sz w:val="24"/>
          <w:szCs w:val="24"/>
        </w:rPr>
      </w:pPr>
      <w:r w:rsidRPr="009A7064">
        <w:rPr>
          <w:rFonts w:ascii="Arial" w:hAnsi="Arial" w:cs="Arial"/>
          <w:color w:val="000000"/>
          <w:sz w:val="24"/>
          <w:szCs w:val="24"/>
        </w:rPr>
        <w:t>U otvorenom roku od objave rješenja o naknadnoj diobi stečajni upravitelj nije zaprimio niti</w:t>
      </w:r>
      <w:r w:rsidR="00F851F2">
        <w:rPr>
          <w:rFonts w:ascii="Arial" w:hAnsi="Arial" w:cs="Arial"/>
          <w:color w:val="000000"/>
          <w:sz w:val="24"/>
          <w:szCs w:val="24"/>
        </w:rPr>
        <w:t xml:space="preserve"> </w:t>
      </w:r>
      <w:r w:rsidRPr="009A7064">
        <w:rPr>
          <w:rFonts w:ascii="Arial" w:hAnsi="Arial" w:cs="Arial"/>
          <w:color w:val="000000"/>
          <w:sz w:val="24"/>
          <w:szCs w:val="24"/>
        </w:rPr>
        <w:t>jednu obavijest o razlučnom i izlučnom pravu.</w:t>
      </w:r>
    </w:p>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lastRenderedPageBreak/>
        <w:br/>
        <w:t>Tablica prijavljenih tražbina, razlučnih i izlučnih prava dio je ovog izvješća te čini njegovo</w:t>
      </w:r>
      <w:r w:rsidRPr="009A7064">
        <w:rPr>
          <w:rFonts w:ascii="Arial" w:hAnsi="Arial" w:cs="Arial"/>
          <w:color w:val="000000"/>
          <w:sz w:val="24"/>
          <w:szCs w:val="24"/>
        </w:rPr>
        <w:br/>
        <w:t>prilog.</w:t>
      </w:r>
      <w:r w:rsidRPr="009A7064">
        <w:rPr>
          <w:rFonts w:ascii="Arial" w:hAnsi="Arial" w:cs="Arial"/>
          <w:color w:val="000000"/>
          <w:sz w:val="24"/>
          <w:szCs w:val="24"/>
        </w:rPr>
        <w:br/>
        <w:t>Osim gornjih, obveze stečajnog dužnika su i troškovi stečajnog postupka (čl. 155. SZ) te</w:t>
      </w:r>
      <w:r w:rsidRPr="009A7064">
        <w:rPr>
          <w:rFonts w:ascii="Arial" w:hAnsi="Arial" w:cs="Arial"/>
          <w:color w:val="000000"/>
          <w:sz w:val="24"/>
          <w:szCs w:val="24"/>
        </w:rPr>
        <w:br/>
        <w:t>predvidivi troškovi stečajnog postupka.</w:t>
      </w:r>
      <w:r w:rsidRPr="009A7064">
        <w:rPr>
          <w:rFonts w:ascii="Arial" w:hAnsi="Arial" w:cs="Arial"/>
          <w:color w:val="000000"/>
          <w:sz w:val="24"/>
          <w:szCs w:val="24"/>
        </w:rPr>
        <w:br/>
      </w:r>
      <w:r w:rsidRPr="00F851F2">
        <w:rPr>
          <w:rFonts w:ascii="Arial" w:hAnsi="Arial" w:cs="Arial"/>
          <w:bCs/>
          <w:sz w:val="24"/>
          <w:szCs w:val="24"/>
        </w:rPr>
        <w:t>V. PREDRAČUN/ OBRAČUN TROŠKOVA</w:t>
      </w:r>
      <w:r w:rsidRPr="009A7064">
        <w:rPr>
          <w:rFonts w:ascii="Arial" w:hAnsi="Arial" w:cs="Arial"/>
          <w:bCs/>
          <w:color w:val="365F91"/>
          <w:sz w:val="24"/>
          <w:szCs w:val="24"/>
        </w:rPr>
        <w:br/>
      </w:r>
      <w:r w:rsidRPr="009A7064">
        <w:rPr>
          <w:rFonts w:ascii="Arial" w:hAnsi="Arial" w:cs="Arial"/>
          <w:color w:val="000000"/>
          <w:sz w:val="24"/>
          <w:szCs w:val="24"/>
        </w:rPr>
        <w:t>1. Dospjeli nepodmireni troškovi od 4. travnja 2022. do 16. svibnja 2022.</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Iznos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Ukupno</w:t>
            </w: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Materijalni troškovi (poštarina, uredski materijal,</w:t>
            </w:r>
            <w:r w:rsidRPr="009A7064">
              <w:rPr>
                <w:rFonts w:ascii="Arial" w:hAnsi="Arial" w:cs="Arial"/>
                <w:color w:val="000000"/>
                <w:sz w:val="24"/>
                <w:szCs w:val="24"/>
              </w:rPr>
              <w:br/>
              <w:t xml:space="preserve">biljezi)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250,00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250,00 kn</w:t>
            </w: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750,00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1 mjesec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750,00 kn</w:t>
            </w: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1.000,00 kn</w:t>
            </w: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r>
    </w:tbl>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2. Predračun troškova za naredno šestomjesečno razdoblje 16. svibnja 2022. do 16. studenog 2022.</w:t>
      </w:r>
      <w:r w:rsidRPr="009A7064">
        <w:rPr>
          <w:rFonts w:ascii="Arial" w:hAnsi="Arial" w:cs="Arial"/>
          <w:color w:val="000000"/>
          <w:sz w:val="24"/>
          <w:szCs w:val="24"/>
        </w:rPr>
        <w:br/>
        <w:t>U skladu sa čl. 89. SZ-a predračun troškova stečajnog postupka za šestomjesečno razdoblje koje</w:t>
      </w:r>
      <w:r w:rsidR="00F851F2">
        <w:rPr>
          <w:rFonts w:ascii="Arial" w:hAnsi="Arial" w:cs="Arial"/>
          <w:color w:val="000000"/>
          <w:sz w:val="24"/>
          <w:szCs w:val="24"/>
        </w:rPr>
        <w:t xml:space="preserve"> </w:t>
      </w:r>
      <w:r w:rsidRPr="009A7064">
        <w:rPr>
          <w:rFonts w:ascii="Arial" w:hAnsi="Arial" w:cs="Arial"/>
          <w:color w:val="000000"/>
          <w:sz w:val="24"/>
          <w:szCs w:val="24"/>
        </w:rPr>
        <w:t>slijedi iznosi: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ukupno (kn)</w:t>
            </w:r>
          </w:p>
        </w:tc>
      </w:tr>
    </w:tbl>
    <w:p w:rsidRPr="009A7064" w:rsidR="009A7064" w:rsidP="009A7064" w:rsidRDefault="009A7064">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750,00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4.500,00</w:t>
            </w: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Bankarski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60,00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360,00</w:t>
            </w: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Otvaranje računa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100,00</w:t>
            </w: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Materijalni troškovi (poštarina, uredski</w:t>
            </w:r>
            <w:r w:rsidRPr="009A7064">
              <w:rPr>
                <w:rFonts w:ascii="Arial" w:hAnsi="Arial" w:cs="Arial"/>
                <w:color w:val="000000"/>
                <w:sz w:val="24"/>
                <w:szCs w:val="24"/>
              </w:rPr>
              <w:br/>
              <w:t xml:space="preserve">materijal, biljezi)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100,00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600,00</w:t>
            </w: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Eventualni drugi troškovi, uključujući obilazak</w:t>
            </w:r>
            <w:r w:rsidRPr="009A7064">
              <w:rPr>
                <w:rFonts w:ascii="Arial" w:hAnsi="Arial" w:cs="Arial"/>
                <w:color w:val="000000"/>
                <w:sz w:val="24"/>
                <w:szCs w:val="24"/>
              </w:rPr>
              <w:br/>
              <w:t xml:space="preserve">nekretnine, razgledavanje nekretnine itd.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5.000,00</w:t>
            </w: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Bruto nagrada steč. upravitelja, uvećana za</w:t>
            </w:r>
            <w:r w:rsidRPr="009A7064">
              <w:rPr>
                <w:rFonts w:ascii="Arial" w:hAnsi="Arial" w:cs="Arial"/>
                <w:color w:val="000000"/>
                <w:sz w:val="24"/>
                <w:szCs w:val="24"/>
              </w:rPr>
              <w:br/>
              <w:t xml:space="preserve">doprinose *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color w:val="000000"/>
                <w:sz w:val="24"/>
                <w:szCs w:val="24"/>
              </w:rPr>
              <w:t>1.142,60</w:t>
            </w: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r>
      <w:tr w:rsidRPr="009A7064" w:rsidR="009A7064" w:rsidTr="009A7064">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9A7064" w:rsidR="009A7064" w:rsidP="009A7064" w:rsidRDefault="009A7064">
            <w:pPr>
              <w:overflowPunct/>
              <w:autoSpaceDE/>
              <w:autoSpaceDN/>
              <w:adjustRightInd/>
              <w:textAlignment w:val="auto"/>
              <w:rPr>
                <w:rFonts w:ascii="Arial" w:hAnsi="Arial" w:cs="Arial"/>
                <w:sz w:val="24"/>
                <w:szCs w:val="24"/>
              </w:rPr>
            </w:pPr>
            <w:r w:rsidRPr="009A7064">
              <w:rPr>
                <w:rFonts w:ascii="Arial" w:hAnsi="Arial" w:cs="Arial"/>
                <w:bCs/>
                <w:color w:val="000000"/>
                <w:sz w:val="24"/>
                <w:szCs w:val="24"/>
              </w:rPr>
              <w:t>11.702,60</w:t>
            </w: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c>
          <w:tcPr>
            <w:tcW w:w="0" w:type="auto"/>
            <w:vAlign w:val="center"/>
            <w:hideMark/>
          </w:tcPr>
          <w:p w:rsidRPr="009A7064" w:rsidR="009A7064" w:rsidP="009A7064" w:rsidRDefault="009A7064">
            <w:pPr>
              <w:overflowPunct/>
              <w:autoSpaceDE/>
              <w:autoSpaceDN/>
              <w:adjustRightInd/>
              <w:textAlignment w:val="auto"/>
              <w:rPr>
                <w:rFonts w:ascii="Arial" w:hAnsi="Arial" w:cs="Arial"/>
                <w:sz w:val="24"/>
                <w:szCs w:val="24"/>
              </w:rPr>
            </w:pPr>
          </w:p>
        </w:tc>
      </w:tr>
    </w:tbl>
    <w:p w:rsidR="009B5F1E" w:rsidP="00D466FF" w:rsidRDefault="009A7064">
      <w:pPr>
        <w:rPr>
          <w:rFonts w:ascii="Arial" w:hAnsi="Arial" w:cs="Arial"/>
          <w:color w:val="000000"/>
          <w:sz w:val="24"/>
          <w:szCs w:val="24"/>
        </w:rPr>
      </w:pPr>
      <w:r w:rsidRPr="009A7064">
        <w:rPr>
          <w:rFonts w:ascii="Arial" w:hAnsi="Arial" w:cs="Arial"/>
          <w:bCs/>
          <w:color w:val="000000"/>
          <w:sz w:val="24"/>
          <w:szCs w:val="24"/>
        </w:rPr>
        <w:t>SVEUKUPNO (1+2) = 12.702,60 kn</w:t>
      </w:r>
      <w:r w:rsidRPr="009A7064">
        <w:rPr>
          <w:rFonts w:ascii="Arial" w:hAnsi="Arial" w:cs="Arial"/>
          <w:bCs/>
          <w:color w:val="000000"/>
          <w:sz w:val="24"/>
          <w:szCs w:val="24"/>
        </w:rPr>
        <w:br/>
      </w:r>
      <w:r w:rsidRPr="00D466FF">
        <w:rPr>
          <w:rFonts w:ascii="Arial" w:hAnsi="Arial" w:cs="Arial"/>
          <w:bCs/>
          <w:sz w:val="24"/>
          <w:szCs w:val="24"/>
        </w:rPr>
        <w:t>VI. ZAKLJUČAK I PRIJEDLOZI ODLUKA</w:t>
      </w:r>
      <w:r w:rsidRPr="009A7064">
        <w:rPr>
          <w:rFonts w:ascii="Arial" w:hAnsi="Arial" w:cs="Arial"/>
          <w:bCs/>
          <w:color w:val="365F91"/>
          <w:sz w:val="24"/>
          <w:szCs w:val="24"/>
        </w:rPr>
        <w:br/>
      </w:r>
      <w:r w:rsidRPr="009A7064">
        <w:rPr>
          <w:rFonts w:ascii="Arial" w:hAnsi="Arial" w:cs="Arial"/>
          <w:color w:val="000000"/>
          <w:sz w:val="24"/>
          <w:szCs w:val="24"/>
        </w:rPr>
        <w:t>Društvo ima imovinu u vidu nekretnine koja prema procjeni sudskog vještaka vrijedi 7.141,31.</w:t>
      </w:r>
      <w:r w:rsidRPr="009A7064">
        <w:rPr>
          <w:rFonts w:ascii="Arial" w:hAnsi="Arial" w:cs="Arial"/>
          <w:color w:val="000000"/>
          <w:sz w:val="24"/>
          <w:szCs w:val="24"/>
        </w:rPr>
        <w:br/>
        <w:t>Troškovi nastali od otvaranja postupka naknadne diobe do dana sastavljanja ovog izvješća iznose</w:t>
      </w:r>
      <w:r w:rsidR="00D466FF">
        <w:rPr>
          <w:rFonts w:ascii="Arial" w:hAnsi="Arial" w:cs="Arial"/>
          <w:color w:val="000000"/>
          <w:sz w:val="24"/>
          <w:szCs w:val="24"/>
        </w:rPr>
        <w:t xml:space="preserve"> </w:t>
      </w:r>
      <w:r w:rsidRPr="009A7064">
        <w:rPr>
          <w:rFonts w:ascii="Arial" w:hAnsi="Arial" w:cs="Arial"/>
          <w:color w:val="000000"/>
          <w:sz w:val="24"/>
          <w:szCs w:val="24"/>
        </w:rPr>
        <w:t>1.000,00 kn, a predvidivi za šesto mjesečno razdoblje 11.702,60 kn, što je ukupno 12.702,60 kn.</w:t>
      </w:r>
      <w:r w:rsidRPr="009A7064">
        <w:rPr>
          <w:rFonts w:ascii="Arial" w:hAnsi="Arial" w:cs="Arial"/>
          <w:color w:val="000000"/>
          <w:sz w:val="24"/>
          <w:szCs w:val="24"/>
        </w:rPr>
        <w:br/>
      </w:r>
      <w:r w:rsidRPr="009A7064">
        <w:rPr>
          <w:rFonts w:ascii="Arial" w:hAnsi="Arial" w:cs="Arial"/>
          <w:color w:val="000000"/>
          <w:sz w:val="24"/>
          <w:szCs w:val="24"/>
        </w:rPr>
        <w:lastRenderedPageBreak/>
        <w:t>Iz navedenog proizlazi da imovina dužnika nije dovoljna niti za namirenje troškova postupka naknadne</w:t>
      </w:r>
      <w:r w:rsidR="00D466FF">
        <w:rPr>
          <w:rFonts w:ascii="Arial" w:hAnsi="Arial" w:cs="Arial"/>
          <w:color w:val="000000"/>
          <w:sz w:val="24"/>
          <w:szCs w:val="24"/>
        </w:rPr>
        <w:t xml:space="preserve"> </w:t>
      </w:r>
      <w:r w:rsidRPr="009A7064">
        <w:rPr>
          <w:rFonts w:ascii="Arial" w:hAnsi="Arial" w:cs="Arial"/>
          <w:color w:val="000000"/>
          <w:sz w:val="24"/>
          <w:szCs w:val="24"/>
        </w:rPr>
        <w:t>diobe te da postoji nedostatnost stečajne mase.</w:t>
      </w:r>
      <w:r w:rsidRPr="009A7064">
        <w:rPr>
          <w:rFonts w:ascii="Arial" w:hAnsi="Arial" w:cs="Arial"/>
          <w:color w:val="000000"/>
          <w:sz w:val="24"/>
          <w:szCs w:val="24"/>
        </w:rPr>
        <w:br/>
        <w:t xml:space="preserve">Obzirom na iskazanu namjeru i zaprimljenu ponudu, stečajni upravitelj predlaže: </w:t>
      </w:r>
      <w:r w:rsidRPr="009A7064">
        <w:rPr>
          <w:rFonts w:ascii="Arial" w:hAnsi="Arial" w:cs="Arial"/>
          <w:bCs/>
          <w:color w:val="000000"/>
          <w:sz w:val="24"/>
          <w:szCs w:val="24"/>
        </w:rPr>
        <w:t xml:space="preserve">1) </w:t>
      </w:r>
      <w:r w:rsidRPr="009A7064">
        <w:rPr>
          <w:rFonts w:ascii="Arial" w:hAnsi="Arial" w:cs="Arial"/>
          <w:color w:val="000000"/>
          <w:sz w:val="24"/>
          <w:szCs w:val="24"/>
        </w:rPr>
        <w:t>unovčiti nekretninu</w:t>
      </w:r>
      <w:r w:rsidR="00D466FF">
        <w:rPr>
          <w:rFonts w:ascii="Arial" w:hAnsi="Arial" w:cs="Arial"/>
          <w:color w:val="000000"/>
          <w:sz w:val="24"/>
          <w:szCs w:val="24"/>
        </w:rPr>
        <w:t xml:space="preserve"> </w:t>
      </w:r>
      <w:r w:rsidRPr="009A7064">
        <w:rPr>
          <w:rFonts w:ascii="Arial" w:hAnsi="Arial" w:cs="Arial"/>
          <w:color w:val="000000"/>
          <w:sz w:val="24"/>
          <w:szCs w:val="24"/>
        </w:rPr>
        <w:t xml:space="preserve">slobodnom pogodbom prihvatom ponude Marije Laktić, </w:t>
      </w:r>
      <w:r w:rsidRPr="009A7064">
        <w:rPr>
          <w:rFonts w:ascii="Arial" w:hAnsi="Arial" w:cs="Arial"/>
          <w:bCs/>
          <w:color w:val="000000"/>
          <w:sz w:val="24"/>
          <w:szCs w:val="24"/>
        </w:rPr>
        <w:t xml:space="preserve">2) </w:t>
      </w:r>
      <w:r w:rsidRPr="009A7064">
        <w:rPr>
          <w:rFonts w:ascii="Arial" w:hAnsi="Arial" w:cs="Arial"/>
          <w:color w:val="000000"/>
          <w:sz w:val="24"/>
          <w:szCs w:val="24"/>
        </w:rPr>
        <w:t>unovčiti nekretninu prikupljanjem pisanih</w:t>
      </w:r>
      <w:r w:rsidR="00D466FF">
        <w:rPr>
          <w:rFonts w:ascii="Arial" w:hAnsi="Arial" w:cs="Arial"/>
          <w:color w:val="000000"/>
          <w:sz w:val="24"/>
          <w:szCs w:val="24"/>
        </w:rPr>
        <w:t xml:space="preserve"> </w:t>
      </w:r>
      <w:r w:rsidRPr="009A7064">
        <w:rPr>
          <w:rFonts w:ascii="Arial" w:hAnsi="Arial" w:cs="Arial"/>
          <w:color w:val="000000"/>
          <w:sz w:val="24"/>
          <w:szCs w:val="24"/>
        </w:rPr>
        <w:t>ponuda, uz objavu na besplatnom oglasniku, uz otvaranje ponuda uz prisustvo dva punoljetna svjedoka</w:t>
      </w:r>
      <w:r w:rsidRPr="009A7064">
        <w:rPr>
          <w:rFonts w:ascii="Arial" w:hAnsi="Arial" w:cs="Arial"/>
          <w:color w:val="000000"/>
          <w:sz w:val="24"/>
          <w:szCs w:val="24"/>
        </w:rPr>
        <w:br/>
        <w:t>te sukladno članku 132. st. 2. SZ-a namiriti nastale troškove stečajnog postupka, a neiskorišteni iznos</w:t>
      </w:r>
      <w:r w:rsidR="00D466FF">
        <w:rPr>
          <w:rFonts w:ascii="Arial" w:hAnsi="Arial" w:cs="Arial"/>
          <w:color w:val="000000"/>
          <w:sz w:val="24"/>
          <w:szCs w:val="24"/>
        </w:rPr>
        <w:t xml:space="preserve"> </w:t>
      </w:r>
      <w:r w:rsidRPr="009A7064">
        <w:rPr>
          <w:rFonts w:ascii="Arial" w:hAnsi="Arial" w:cs="Arial"/>
          <w:color w:val="000000"/>
          <w:sz w:val="24"/>
          <w:szCs w:val="24"/>
        </w:rPr>
        <w:t xml:space="preserve">uplatiti u Fond za namirenje troškova stečajnog postupka ili </w:t>
      </w:r>
      <w:r w:rsidRPr="009A7064">
        <w:rPr>
          <w:rFonts w:ascii="Arial" w:hAnsi="Arial" w:cs="Arial"/>
          <w:bCs/>
          <w:color w:val="000000"/>
          <w:sz w:val="24"/>
          <w:szCs w:val="24"/>
        </w:rPr>
        <w:t xml:space="preserve">3) </w:t>
      </w:r>
      <w:r w:rsidRPr="009A7064">
        <w:rPr>
          <w:rFonts w:ascii="Arial" w:hAnsi="Arial" w:cs="Arial"/>
          <w:color w:val="000000"/>
          <w:sz w:val="24"/>
          <w:szCs w:val="24"/>
        </w:rPr>
        <w:t>na navedeni način unovčiti imovinu i</w:t>
      </w:r>
      <w:r w:rsidR="00D466FF">
        <w:rPr>
          <w:rFonts w:ascii="Arial" w:hAnsi="Arial" w:cs="Arial"/>
          <w:color w:val="000000"/>
          <w:sz w:val="24"/>
          <w:szCs w:val="24"/>
        </w:rPr>
        <w:t xml:space="preserve"> </w:t>
      </w:r>
      <w:r w:rsidRPr="009A7064">
        <w:rPr>
          <w:rFonts w:ascii="Arial" w:hAnsi="Arial" w:cs="Arial"/>
          <w:color w:val="000000"/>
          <w:sz w:val="24"/>
          <w:szCs w:val="24"/>
        </w:rPr>
        <w:t xml:space="preserve">podnijeti završni račun ili </w:t>
      </w:r>
      <w:r w:rsidRPr="009A7064">
        <w:rPr>
          <w:rFonts w:ascii="Arial" w:hAnsi="Arial" w:cs="Arial"/>
          <w:bCs/>
          <w:color w:val="000000"/>
          <w:sz w:val="24"/>
          <w:szCs w:val="24"/>
        </w:rPr>
        <w:t xml:space="preserve">4) </w:t>
      </w:r>
      <w:r w:rsidRPr="009A7064">
        <w:rPr>
          <w:rFonts w:ascii="Arial" w:hAnsi="Arial" w:cs="Arial"/>
          <w:color w:val="000000"/>
          <w:sz w:val="24"/>
          <w:szCs w:val="24"/>
        </w:rPr>
        <w:t>obustaviti i zaključiti postupak zbog nedostatnosti stečajne mase, sukladno</w:t>
      </w:r>
      <w:r w:rsidR="00D466FF">
        <w:rPr>
          <w:rFonts w:ascii="Arial" w:hAnsi="Arial" w:cs="Arial"/>
          <w:color w:val="000000"/>
          <w:sz w:val="24"/>
          <w:szCs w:val="24"/>
        </w:rPr>
        <w:t xml:space="preserve"> </w:t>
      </w:r>
      <w:r w:rsidRPr="009A7064">
        <w:rPr>
          <w:rFonts w:ascii="Arial" w:hAnsi="Arial" w:cs="Arial"/>
          <w:color w:val="000000"/>
          <w:sz w:val="24"/>
          <w:szCs w:val="24"/>
        </w:rPr>
        <w:t>članku 293. SZ-a iz razloga što stečajna masa nije dostatna ni za namirenje troškova postupka.</w:t>
      </w:r>
      <w:r w:rsidRPr="009A7064">
        <w:rPr>
          <w:rFonts w:ascii="Arial" w:hAnsi="Arial" w:cs="Arial"/>
          <w:color w:val="000000"/>
          <w:sz w:val="24"/>
          <w:szCs w:val="24"/>
        </w:rPr>
        <w:br/>
        <w:t>Na temelju ovog izvješća stečajnog upravitelja, skupštini vjerovnika predlaže se donošenje sljedećih</w:t>
      </w:r>
      <w:r w:rsidR="00D466FF">
        <w:rPr>
          <w:rFonts w:ascii="Arial" w:hAnsi="Arial" w:cs="Arial"/>
          <w:color w:val="000000"/>
          <w:sz w:val="24"/>
          <w:szCs w:val="24"/>
        </w:rPr>
        <w:t xml:space="preserve"> </w:t>
      </w:r>
      <w:r w:rsidRPr="009A7064">
        <w:rPr>
          <w:rFonts w:ascii="Arial" w:hAnsi="Arial" w:cs="Arial"/>
          <w:color w:val="000000"/>
          <w:sz w:val="24"/>
          <w:szCs w:val="24"/>
        </w:rPr>
        <w:t>odluka:</w:t>
      </w:r>
      <w:r w:rsidRPr="009A7064">
        <w:rPr>
          <w:rFonts w:ascii="Arial" w:hAnsi="Arial" w:cs="Arial"/>
          <w:color w:val="000000"/>
          <w:sz w:val="24"/>
          <w:szCs w:val="24"/>
        </w:rPr>
        <w:br/>
      </w:r>
      <w:r w:rsidRPr="009A7064">
        <w:rPr>
          <w:rFonts w:ascii="Arial" w:hAnsi="Arial" w:cs="Arial"/>
          <w:bCs/>
          <w:color w:val="000000"/>
          <w:sz w:val="24"/>
          <w:szCs w:val="24"/>
        </w:rPr>
        <w:t xml:space="preserve">1. </w:t>
      </w:r>
      <w:r w:rsidRPr="009A7064">
        <w:rPr>
          <w:rFonts w:ascii="Arial" w:hAnsi="Arial" w:cs="Arial"/>
          <w:color w:val="000000"/>
          <w:sz w:val="24"/>
          <w:szCs w:val="24"/>
        </w:rPr>
        <w:t>prihvaća se izvješće stečajnog upravitelja o gospodarskom položaju stečajnog dužnika te se</w:t>
      </w:r>
      <w:r w:rsidR="00D466FF">
        <w:rPr>
          <w:rFonts w:ascii="Arial" w:hAnsi="Arial" w:cs="Arial"/>
          <w:color w:val="000000"/>
          <w:sz w:val="24"/>
          <w:szCs w:val="24"/>
        </w:rPr>
        <w:t xml:space="preserve"> </w:t>
      </w:r>
      <w:r w:rsidRPr="009A7064">
        <w:rPr>
          <w:rFonts w:ascii="Arial" w:hAnsi="Arial" w:cs="Arial"/>
          <w:color w:val="000000"/>
          <w:sz w:val="24"/>
          <w:szCs w:val="24"/>
        </w:rPr>
        <w:t>odobravaju sve do sada poduzete radnje stečajnog upravitelja</w:t>
      </w:r>
      <w:r w:rsidRPr="009A7064">
        <w:rPr>
          <w:rFonts w:ascii="Arial" w:hAnsi="Arial" w:cs="Arial"/>
          <w:color w:val="000000"/>
          <w:sz w:val="24"/>
          <w:szCs w:val="24"/>
        </w:rPr>
        <w:br/>
      </w:r>
      <w:r w:rsidRPr="009A7064">
        <w:rPr>
          <w:rFonts w:ascii="Arial" w:hAnsi="Arial" w:cs="Arial"/>
          <w:bCs/>
          <w:color w:val="000000"/>
          <w:sz w:val="24"/>
          <w:szCs w:val="24"/>
        </w:rPr>
        <w:t xml:space="preserve">2. </w:t>
      </w:r>
      <w:r w:rsidRPr="009A7064">
        <w:rPr>
          <w:rFonts w:ascii="Arial" w:hAnsi="Arial" w:cs="Arial"/>
          <w:color w:val="000000"/>
          <w:sz w:val="24"/>
          <w:szCs w:val="24"/>
        </w:rPr>
        <w:t>donošenje odluke o daljnjem tijeku postupka na način da se donese odluka: 1) unovčiti</w:t>
      </w:r>
      <w:r w:rsidR="00D466FF">
        <w:rPr>
          <w:rFonts w:ascii="Arial" w:hAnsi="Arial" w:cs="Arial"/>
          <w:color w:val="000000"/>
          <w:sz w:val="24"/>
          <w:szCs w:val="24"/>
        </w:rPr>
        <w:t xml:space="preserve"> </w:t>
      </w:r>
      <w:r w:rsidRPr="009A7064">
        <w:rPr>
          <w:rFonts w:ascii="Arial" w:hAnsi="Arial" w:cs="Arial"/>
          <w:color w:val="000000"/>
          <w:sz w:val="24"/>
          <w:szCs w:val="24"/>
        </w:rPr>
        <w:t>nekretninu slobodnom pogodbom prihvatom ponude Marije Laktić, 2) unovčiti nekretninu</w:t>
      </w:r>
      <w:r w:rsidR="00D466FF">
        <w:rPr>
          <w:rFonts w:ascii="Arial" w:hAnsi="Arial" w:cs="Arial"/>
          <w:color w:val="000000"/>
          <w:sz w:val="24"/>
          <w:szCs w:val="24"/>
        </w:rPr>
        <w:t xml:space="preserve"> </w:t>
      </w:r>
      <w:r w:rsidRPr="009A7064">
        <w:rPr>
          <w:rFonts w:ascii="Arial" w:hAnsi="Arial" w:cs="Arial"/>
          <w:color w:val="000000"/>
          <w:sz w:val="24"/>
          <w:szCs w:val="24"/>
        </w:rPr>
        <w:t>prikupljanjem pisanih ponuda, uz objavu na besplatnom oglasniku, uz otvaranje ponuda uz</w:t>
      </w:r>
      <w:r w:rsidR="00D466FF">
        <w:rPr>
          <w:rFonts w:ascii="Arial" w:hAnsi="Arial" w:cs="Arial"/>
          <w:color w:val="000000"/>
          <w:sz w:val="24"/>
          <w:szCs w:val="24"/>
        </w:rPr>
        <w:t xml:space="preserve"> </w:t>
      </w:r>
      <w:r w:rsidRPr="009A7064">
        <w:rPr>
          <w:rFonts w:ascii="Arial" w:hAnsi="Arial" w:cs="Arial"/>
          <w:color w:val="000000"/>
          <w:sz w:val="24"/>
          <w:szCs w:val="24"/>
        </w:rPr>
        <w:t>prisustvo dva punoljetna svjedoka te sukladno članku 132. st. 2. SZ-a namiriti nastale troškove</w:t>
      </w:r>
      <w:r w:rsidR="00D466FF">
        <w:rPr>
          <w:rFonts w:ascii="Arial" w:hAnsi="Arial" w:cs="Arial"/>
          <w:color w:val="000000"/>
          <w:sz w:val="24"/>
          <w:szCs w:val="24"/>
        </w:rPr>
        <w:t xml:space="preserve"> </w:t>
      </w:r>
      <w:r w:rsidRPr="009A7064">
        <w:rPr>
          <w:rFonts w:ascii="Arial" w:hAnsi="Arial" w:cs="Arial"/>
          <w:color w:val="000000"/>
          <w:sz w:val="24"/>
          <w:szCs w:val="24"/>
        </w:rPr>
        <w:t>stečajnog postupka, a neiskorišteni iznos uplatiti u Fond za namirenje troškova stečajnog</w:t>
      </w:r>
      <w:r w:rsidR="00D466FF">
        <w:rPr>
          <w:rFonts w:ascii="Arial" w:hAnsi="Arial" w:cs="Arial"/>
          <w:color w:val="000000"/>
          <w:sz w:val="24"/>
          <w:szCs w:val="24"/>
        </w:rPr>
        <w:t xml:space="preserve"> </w:t>
      </w:r>
      <w:r w:rsidRPr="009A7064">
        <w:rPr>
          <w:rFonts w:ascii="Arial" w:hAnsi="Arial" w:cs="Arial"/>
          <w:color w:val="000000"/>
          <w:sz w:val="24"/>
          <w:szCs w:val="24"/>
        </w:rPr>
        <w:t>postupka ili 3) na navedeni način unovčiti imovinu i podnijeti završni račun ili 4) obustaviti i</w:t>
      </w:r>
      <w:r w:rsidR="00D466FF">
        <w:rPr>
          <w:rFonts w:ascii="Arial" w:hAnsi="Arial" w:cs="Arial"/>
          <w:color w:val="000000"/>
          <w:sz w:val="24"/>
          <w:szCs w:val="24"/>
        </w:rPr>
        <w:t xml:space="preserve"> </w:t>
      </w:r>
      <w:r w:rsidRPr="009A7064">
        <w:rPr>
          <w:rFonts w:ascii="Arial" w:hAnsi="Arial" w:cs="Arial"/>
          <w:color w:val="000000"/>
          <w:sz w:val="24"/>
          <w:szCs w:val="24"/>
        </w:rPr>
        <w:t>zaključiti postupak zbog nedostatnosti stečajne mase, sukladno članku 293. SZ-a iz razloga što</w:t>
      </w:r>
      <w:r w:rsidR="00D466FF">
        <w:rPr>
          <w:rFonts w:ascii="Arial" w:hAnsi="Arial" w:cs="Arial"/>
          <w:color w:val="000000"/>
          <w:sz w:val="24"/>
          <w:szCs w:val="24"/>
        </w:rPr>
        <w:t xml:space="preserve"> </w:t>
      </w:r>
      <w:r w:rsidRPr="009A7064">
        <w:rPr>
          <w:rFonts w:ascii="Arial" w:hAnsi="Arial" w:cs="Arial"/>
          <w:color w:val="000000"/>
          <w:sz w:val="24"/>
          <w:szCs w:val="24"/>
        </w:rPr>
        <w:t>stečajna masa nije dostatna ni za namirenje troškova postupka.</w:t>
      </w:r>
    </w:p>
    <w:p w:rsidRPr="00930349" w:rsidR="00D466FF" w:rsidP="00D466FF" w:rsidRDefault="00D466FF">
      <w:pPr>
        <w:rPr>
          <w:rFonts w:ascii="Arial" w:hAnsi="Arial" w:cs="Arial"/>
          <w:bCs/>
          <w:color w:val="000000"/>
          <w:sz w:val="24"/>
          <w:szCs w:val="24"/>
        </w:rPr>
      </w:pPr>
    </w:p>
    <w:p w:rsidRPr="005073D2" w:rsidR="004079E2" w:rsidP="004079E2" w:rsidRDefault="004079E2">
      <w:pPr>
        <w:ind w:firstLine="720"/>
        <w:jc w:val="both"/>
        <w:rPr>
          <w:rFonts w:ascii="Arial" w:hAnsi="Arial" w:cs="Arial"/>
          <w:sz w:val="24"/>
          <w:szCs w:val="24"/>
        </w:rPr>
      </w:pPr>
      <w:r w:rsidRPr="005073D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073D2" w:rsidR="004079E2" w:rsidP="004079E2" w:rsidRDefault="004079E2">
      <w:pPr>
        <w:ind w:firstLine="720"/>
        <w:jc w:val="both"/>
        <w:rPr>
          <w:rFonts w:ascii="Arial" w:hAnsi="Arial" w:cs="Arial"/>
          <w:sz w:val="24"/>
          <w:szCs w:val="24"/>
        </w:rPr>
      </w:pPr>
    </w:p>
    <w:p w:rsidRPr="005073D2" w:rsidR="004079E2" w:rsidP="004079E2" w:rsidRDefault="004079E2">
      <w:pPr>
        <w:ind w:firstLine="720"/>
        <w:jc w:val="both"/>
        <w:rPr>
          <w:rFonts w:ascii="Arial" w:hAnsi="Arial" w:cs="Arial"/>
          <w:sz w:val="24"/>
          <w:szCs w:val="24"/>
        </w:rPr>
      </w:pPr>
      <w:r w:rsidRPr="005073D2">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073D2" w:rsidR="004079E2" w:rsidP="004079E2" w:rsidRDefault="004079E2">
      <w:pPr>
        <w:jc w:val="both"/>
        <w:rPr>
          <w:rFonts w:ascii="Arial" w:hAnsi="Arial" w:cs="Arial"/>
          <w:sz w:val="24"/>
          <w:szCs w:val="24"/>
        </w:rPr>
      </w:pPr>
    </w:p>
    <w:p w:rsidRPr="005073D2" w:rsidR="00A87A20" w:rsidP="00CB0929" w:rsidRDefault="004079E2">
      <w:pPr>
        <w:ind w:firstLine="720"/>
        <w:jc w:val="both"/>
        <w:rPr>
          <w:rFonts w:ascii="Arial" w:hAnsi="Arial" w:cs="Arial"/>
          <w:sz w:val="24"/>
          <w:szCs w:val="24"/>
        </w:rPr>
      </w:pPr>
      <w:r w:rsidRPr="005073D2">
        <w:rPr>
          <w:rFonts w:ascii="Arial" w:hAnsi="Arial" w:cs="Arial"/>
          <w:sz w:val="24"/>
          <w:szCs w:val="24"/>
        </w:rPr>
        <w:t xml:space="preserve">Sud obavještava vjerovnike kako će se glasovati dizanjem ruke. Nakon glasovanja  sud će objaviti rezultate glasovanja. </w:t>
      </w:r>
    </w:p>
    <w:p w:rsidRPr="005073D2" w:rsidR="00B946AE" w:rsidP="00813E3B" w:rsidRDefault="00B946AE">
      <w:pPr>
        <w:jc w:val="both"/>
        <w:rPr>
          <w:rFonts w:ascii="Arial" w:hAnsi="Arial" w:cs="Arial"/>
          <w:bCs/>
          <w:sz w:val="24"/>
          <w:szCs w:val="24"/>
        </w:rPr>
      </w:pPr>
    </w:p>
    <w:p w:rsidRPr="005073D2" w:rsidR="004079E2" w:rsidP="004079E2" w:rsidRDefault="001D70B1">
      <w:pPr>
        <w:ind w:firstLine="720"/>
        <w:jc w:val="both"/>
        <w:rPr>
          <w:rFonts w:ascii="Arial" w:hAnsi="Arial" w:cs="Arial"/>
          <w:bCs/>
          <w:sz w:val="24"/>
          <w:szCs w:val="24"/>
        </w:rPr>
      </w:pPr>
      <w:r w:rsidRPr="005073D2">
        <w:rPr>
          <w:rFonts w:ascii="Arial" w:hAnsi="Arial" w:cs="Arial"/>
          <w:bCs/>
          <w:sz w:val="24"/>
          <w:szCs w:val="24"/>
        </w:rPr>
        <w:t>Prisutni stečajni vjero</w:t>
      </w:r>
      <w:r w:rsidR="00EE1194">
        <w:rPr>
          <w:rFonts w:ascii="Arial" w:hAnsi="Arial" w:cs="Arial"/>
          <w:bCs/>
          <w:sz w:val="24"/>
          <w:szCs w:val="24"/>
        </w:rPr>
        <w:t>vnik suglasan</w:t>
      </w:r>
      <w:r w:rsidRPr="005073D2" w:rsidR="00CB0929">
        <w:rPr>
          <w:rFonts w:ascii="Arial" w:hAnsi="Arial" w:cs="Arial"/>
          <w:bCs/>
          <w:sz w:val="24"/>
          <w:szCs w:val="24"/>
        </w:rPr>
        <w:t xml:space="preserve"> su</w:t>
      </w:r>
      <w:r w:rsidRPr="005073D2" w:rsidR="004079E2">
        <w:rPr>
          <w:rFonts w:ascii="Arial" w:hAnsi="Arial" w:cs="Arial"/>
          <w:bCs/>
          <w:sz w:val="24"/>
          <w:szCs w:val="24"/>
        </w:rPr>
        <w:t xml:space="preserve"> da se donesu sljedeće:</w:t>
      </w:r>
    </w:p>
    <w:p w:rsidRPr="005073D2"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5073D2">
        <w:rPr>
          <w:rFonts w:ascii="Arial" w:hAnsi="Arial" w:cs="Arial"/>
          <w:bCs/>
          <w:sz w:val="24"/>
          <w:szCs w:val="24"/>
        </w:rPr>
        <w:t>O D L U K E</w:t>
      </w:r>
    </w:p>
    <w:p w:rsidR="00D466FF" w:rsidP="004079E2" w:rsidRDefault="00D466FF">
      <w:pPr>
        <w:jc w:val="center"/>
        <w:rPr>
          <w:rFonts w:ascii="Arial" w:hAnsi="Arial" w:cs="Arial"/>
          <w:bCs/>
          <w:sz w:val="24"/>
          <w:szCs w:val="24"/>
        </w:rPr>
      </w:pPr>
    </w:p>
    <w:p w:rsidR="00BD1125" w:rsidP="00BD1125" w:rsidRDefault="00D466FF">
      <w:pPr>
        <w:pStyle w:val="Odlomakpopisa"/>
        <w:numPr>
          <w:ilvl w:val="0"/>
          <w:numId w:val="48"/>
        </w:numPr>
        <w:rPr>
          <w:rFonts w:ascii="Arial" w:hAnsi="Arial" w:cs="Arial"/>
          <w:color w:val="000000"/>
          <w:sz w:val="24"/>
          <w:szCs w:val="24"/>
        </w:rPr>
      </w:pPr>
      <w:r w:rsidRPr="00BD1125">
        <w:rPr>
          <w:rFonts w:ascii="Arial" w:hAnsi="Arial" w:cs="Arial"/>
          <w:color w:val="000000"/>
          <w:sz w:val="24"/>
          <w:szCs w:val="24"/>
        </w:rPr>
        <w:t xml:space="preserve">prihvaća se izvješće stečajnog upravitelja o </w:t>
      </w:r>
      <w:r w:rsidR="00BD1125">
        <w:rPr>
          <w:rFonts w:ascii="Arial" w:hAnsi="Arial" w:cs="Arial"/>
          <w:color w:val="000000"/>
          <w:sz w:val="24"/>
          <w:szCs w:val="24"/>
        </w:rPr>
        <w:t>gospodarskom položaju stečajnog</w:t>
      </w:r>
      <w:r w:rsidR="00514550">
        <w:rPr>
          <w:rFonts w:ascii="Arial" w:hAnsi="Arial" w:cs="Arial"/>
          <w:color w:val="000000"/>
          <w:sz w:val="24"/>
          <w:szCs w:val="24"/>
        </w:rPr>
        <w:t xml:space="preserve"> </w:t>
      </w:r>
      <w:r w:rsidRPr="00BD1125">
        <w:rPr>
          <w:rFonts w:ascii="Arial" w:hAnsi="Arial" w:cs="Arial"/>
          <w:color w:val="000000"/>
          <w:sz w:val="24"/>
          <w:szCs w:val="24"/>
        </w:rPr>
        <w:t>dužnika te se odobravaju sve do sada poduzete radnje stečajnog upravitelja</w:t>
      </w:r>
      <w:r w:rsidRPr="00BD1125" w:rsidR="00BD1125">
        <w:rPr>
          <w:rFonts w:ascii="Arial" w:hAnsi="Arial" w:cs="Arial"/>
          <w:color w:val="000000"/>
          <w:sz w:val="24"/>
          <w:szCs w:val="24"/>
        </w:rPr>
        <w:t xml:space="preserve"> </w:t>
      </w:r>
    </w:p>
    <w:p w:rsidR="00514550" w:rsidP="00514550" w:rsidRDefault="00514550">
      <w:pPr>
        <w:pStyle w:val="Odlomakpopisa"/>
        <w:rPr>
          <w:rFonts w:ascii="Arial" w:hAnsi="Arial" w:cs="Arial"/>
          <w:color w:val="000000"/>
          <w:sz w:val="24"/>
          <w:szCs w:val="24"/>
        </w:rPr>
      </w:pPr>
    </w:p>
    <w:p w:rsidR="00BD1125" w:rsidP="00BD1125" w:rsidRDefault="00514550">
      <w:pPr>
        <w:pStyle w:val="Odlomakpopisa"/>
        <w:numPr>
          <w:ilvl w:val="0"/>
          <w:numId w:val="48"/>
        </w:numPr>
        <w:rPr>
          <w:rFonts w:ascii="Arial" w:hAnsi="Arial" w:cs="Arial"/>
          <w:color w:val="000000"/>
          <w:sz w:val="24"/>
          <w:szCs w:val="24"/>
        </w:rPr>
      </w:pPr>
      <w:r>
        <w:rPr>
          <w:rFonts w:ascii="Arial" w:hAnsi="Arial" w:cs="Arial"/>
          <w:color w:val="000000"/>
          <w:sz w:val="24"/>
          <w:szCs w:val="24"/>
        </w:rPr>
        <w:lastRenderedPageBreak/>
        <w:t xml:space="preserve">Donosi se odluka o unovčenju nekretnine </w:t>
      </w:r>
      <w:r w:rsidRPr="00BD1125" w:rsidR="00BD1125">
        <w:rPr>
          <w:rFonts w:ascii="Arial" w:hAnsi="Arial" w:cs="Arial"/>
          <w:color w:val="000000"/>
          <w:sz w:val="24"/>
          <w:szCs w:val="24"/>
        </w:rPr>
        <w:t>slobodnom pogodbom prihvatom ponude Marije Laktić</w:t>
      </w:r>
      <w:r>
        <w:rPr>
          <w:rFonts w:ascii="Arial" w:hAnsi="Arial" w:cs="Arial"/>
          <w:color w:val="000000"/>
          <w:sz w:val="24"/>
          <w:szCs w:val="24"/>
        </w:rPr>
        <w:t xml:space="preserve"> na iznos proc</w:t>
      </w:r>
      <w:r w:rsidR="002B3FF0">
        <w:rPr>
          <w:rFonts w:ascii="Arial" w:hAnsi="Arial" w:cs="Arial"/>
          <w:color w:val="000000"/>
          <w:sz w:val="24"/>
          <w:szCs w:val="24"/>
        </w:rPr>
        <w:t>i</w:t>
      </w:r>
      <w:r>
        <w:rPr>
          <w:rFonts w:ascii="Arial" w:hAnsi="Arial" w:cs="Arial"/>
          <w:color w:val="000000"/>
          <w:sz w:val="24"/>
          <w:szCs w:val="24"/>
        </w:rPr>
        <w:t xml:space="preserve">jenjene vrijednosti, </w:t>
      </w:r>
      <w:r w:rsidR="00EC7A85">
        <w:rPr>
          <w:rFonts w:ascii="Arial" w:hAnsi="Arial" w:cs="Arial"/>
          <w:color w:val="000000"/>
          <w:sz w:val="24"/>
          <w:szCs w:val="24"/>
        </w:rPr>
        <w:t xml:space="preserve"> a ukoliko se nekretnina ne proda imenovanoj ovlašćuje se stečajni upravitelj</w:t>
      </w:r>
      <w:r w:rsidRPr="00BD1125" w:rsidR="00BD1125">
        <w:rPr>
          <w:rFonts w:ascii="Arial" w:hAnsi="Arial" w:cs="Arial"/>
          <w:color w:val="000000"/>
          <w:sz w:val="24"/>
          <w:szCs w:val="24"/>
        </w:rPr>
        <w:t xml:space="preserve"> unovčiti nekretninu prikupljanjem pisanih ponuda</w:t>
      </w:r>
      <w:r w:rsidR="00EC7A85">
        <w:rPr>
          <w:rFonts w:ascii="Arial" w:hAnsi="Arial" w:cs="Arial"/>
          <w:color w:val="000000"/>
          <w:sz w:val="24"/>
          <w:szCs w:val="24"/>
        </w:rPr>
        <w:t xml:space="preserve"> na način da se procijenjena vrijednost umanjuje za 5%</w:t>
      </w:r>
      <w:r w:rsidR="002B3FF0">
        <w:rPr>
          <w:rFonts w:ascii="Arial" w:hAnsi="Arial" w:cs="Arial"/>
          <w:color w:val="000000"/>
          <w:sz w:val="24"/>
          <w:szCs w:val="24"/>
        </w:rPr>
        <w:t xml:space="preserve"> u slijedeća dva oglašavanja, </w:t>
      </w:r>
      <w:r w:rsidRPr="00BD1125" w:rsidR="00C257FC">
        <w:rPr>
          <w:rFonts w:ascii="Arial" w:hAnsi="Arial" w:cs="Arial"/>
          <w:color w:val="000000"/>
          <w:sz w:val="24"/>
          <w:szCs w:val="24"/>
        </w:rPr>
        <w:t>uz objavu na besplatnom oglasniku, uz otvaranje ponuda uz prisustvo dva punoljetna svjedoka te sukladno članku 132. st. 2. SZ-a namiriti nastale troškove stečajnog postupka, a neiskorišteni iznos uplatiti u Fond za namire</w:t>
      </w:r>
      <w:r w:rsidR="00C257FC">
        <w:rPr>
          <w:rFonts w:ascii="Arial" w:hAnsi="Arial" w:cs="Arial"/>
          <w:color w:val="000000"/>
          <w:sz w:val="24"/>
          <w:szCs w:val="24"/>
        </w:rPr>
        <w:t xml:space="preserve">nje troškova stečajnog postupka,  </w:t>
      </w:r>
      <w:r w:rsidR="002B3FF0">
        <w:rPr>
          <w:rFonts w:ascii="Arial" w:hAnsi="Arial" w:cs="Arial"/>
          <w:color w:val="000000"/>
          <w:sz w:val="24"/>
          <w:szCs w:val="24"/>
        </w:rPr>
        <w:t>a nakon toga će se ponovno sazvati Skupština</w:t>
      </w:r>
      <w:r w:rsidR="00C257FC">
        <w:rPr>
          <w:rFonts w:ascii="Arial" w:hAnsi="Arial" w:cs="Arial"/>
          <w:color w:val="000000"/>
          <w:sz w:val="24"/>
          <w:szCs w:val="24"/>
        </w:rPr>
        <w:t>.</w:t>
      </w:r>
    </w:p>
    <w:p w:rsidR="000338B6" w:rsidP="004079E2" w:rsidRDefault="000338B6">
      <w:pPr>
        <w:jc w:val="center"/>
        <w:rPr>
          <w:rFonts w:ascii="Arial" w:hAnsi="Arial" w:cs="Arial"/>
          <w:bCs/>
          <w:sz w:val="24"/>
          <w:szCs w:val="24"/>
        </w:rPr>
      </w:pPr>
    </w:p>
    <w:p w:rsidRPr="005073D2" w:rsidR="00BA294D" w:rsidP="00ED5242" w:rsidRDefault="00EF3050">
      <w:pPr>
        <w:jc w:val="center"/>
        <w:rPr>
          <w:rFonts w:ascii="Arial" w:hAnsi="Arial" w:cs="Arial"/>
          <w:bCs/>
          <w:sz w:val="24"/>
          <w:szCs w:val="24"/>
        </w:rPr>
      </w:pPr>
      <w:r w:rsidRPr="005073D2">
        <w:rPr>
          <w:rFonts w:ascii="Arial" w:hAnsi="Arial" w:cs="Arial"/>
          <w:bCs/>
          <w:sz w:val="24"/>
          <w:szCs w:val="24"/>
        </w:rPr>
        <w:t xml:space="preserve">Dovršeno u </w:t>
      </w:r>
      <w:r w:rsidR="00C257FC">
        <w:rPr>
          <w:rFonts w:ascii="Arial" w:hAnsi="Arial" w:cs="Arial"/>
          <w:bCs/>
          <w:sz w:val="24"/>
          <w:szCs w:val="24"/>
        </w:rPr>
        <w:t xml:space="preserve">10,16 </w:t>
      </w:r>
      <w:r w:rsidRPr="005073D2" w:rsidR="004079E2">
        <w:rPr>
          <w:rFonts w:ascii="Arial" w:hAnsi="Arial" w:cs="Arial"/>
          <w:bCs/>
          <w:sz w:val="24"/>
          <w:szCs w:val="24"/>
        </w:rPr>
        <w:t>sati</w:t>
      </w:r>
    </w:p>
    <w:p w:rsidRPr="005073D2" w:rsidR="00E97CD0" w:rsidP="00827CE0" w:rsidRDefault="00E97CD0">
      <w:pPr>
        <w:rPr>
          <w:rFonts w:ascii="Arial" w:hAnsi="Arial" w:cs="Arial"/>
          <w:bCs/>
          <w:sz w:val="24"/>
          <w:szCs w:val="24"/>
        </w:rPr>
      </w:pPr>
    </w:p>
    <w:p w:rsidRPr="005073D2" w:rsidR="004079E2" w:rsidP="004079E2" w:rsidRDefault="004079E2">
      <w:pPr>
        <w:jc w:val="center"/>
        <w:rPr>
          <w:rFonts w:ascii="Arial" w:hAnsi="Arial" w:cs="Arial"/>
          <w:bCs/>
          <w:sz w:val="24"/>
          <w:szCs w:val="24"/>
        </w:rPr>
      </w:pPr>
      <w:r w:rsidRPr="005073D2">
        <w:rPr>
          <w:rFonts w:ascii="Arial" w:hAnsi="Arial" w:cs="Arial"/>
          <w:bCs/>
          <w:sz w:val="24"/>
          <w:szCs w:val="24"/>
        </w:rPr>
        <w:t>Sudac:</w:t>
      </w:r>
    </w:p>
    <w:p w:rsidRPr="005073D2" w:rsidR="005809A6" w:rsidP="007C5548" w:rsidRDefault="004079E2">
      <w:pPr>
        <w:jc w:val="center"/>
        <w:rPr>
          <w:rFonts w:ascii="Arial" w:hAnsi="Arial" w:cs="Arial"/>
          <w:bCs/>
          <w:sz w:val="24"/>
          <w:szCs w:val="24"/>
        </w:rPr>
      </w:pPr>
      <w:r w:rsidRPr="005073D2">
        <w:rPr>
          <w:rFonts w:ascii="Arial" w:hAnsi="Arial" w:cs="Arial"/>
          <w:bCs/>
          <w:sz w:val="24"/>
          <w:szCs w:val="24"/>
        </w:rPr>
        <w:t>Vesna Sremac Šoštar</w:t>
      </w:r>
    </w:p>
    <w:p w:rsidRPr="005073D2" w:rsidR="004079E2" w:rsidP="004079E2" w:rsidRDefault="004079E2">
      <w:pPr>
        <w:jc w:val="center"/>
        <w:rPr>
          <w:rFonts w:ascii="Arial" w:hAnsi="Arial" w:cs="Arial"/>
          <w:bCs/>
          <w:sz w:val="24"/>
          <w:szCs w:val="24"/>
        </w:rPr>
      </w:pPr>
      <w:r w:rsidRPr="005073D2">
        <w:rPr>
          <w:rFonts w:ascii="Arial" w:hAnsi="Arial" w:cs="Arial"/>
          <w:bCs/>
          <w:sz w:val="24"/>
          <w:szCs w:val="24"/>
        </w:rPr>
        <w:t>Zapisničar:</w:t>
      </w:r>
    </w:p>
    <w:p w:rsidRPr="005073D2" w:rsidR="005809A6" w:rsidP="007C5548" w:rsidRDefault="004079E2">
      <w:pPr>
        <w:jc w:val="center"/>
        <w:rPr>
          <w:rFonts w:ascii="Arial" w:hAnsi="Arial" w:cs="Arial"/>
          <w:bCs/>
          <w:sz w:val="24"/>
          <w:szCs w:val="24"/>
        </w:rPr>
      </w:pPr>
      <w:r w:rsidRPr="005073D2">
        <w:rPr>
          <w:rFonts w:ascii="Arial" w:hAnsi="Arial" w:cs="Arial"/>
          <w:bCs/>
          <w:sz w:val="24"/>
          <w:szCs w:val="24"/>
        </w:rPr>
        <w:t>Vinka Mihalinčić</w:t>
      </w:r>
    </w:p>
    <w:p w:rsidRPr="005073D2" w:rsidR="007C5548" w:rsidP="007C5548" w:rsidRDefault="007C5548">
      <w:pPr>
        <w:jc w:val="center"/>
        <w:rPr>
          <w:rFonts w:ascii="Arial" w:hAnsi="Arial" w:cs="Arial"/>
          <w:bCs/>
          <w:sz w:val="24"/>
          <w:szCs w:val="24"/>
        </w:rPr>
      </w:pPr>
    </w:p>
    <w:p w:rsidRPr="005073D2" w:rsidR="004079E2" w:rsidP="004079E2" w:rsidRDefault="004079E2">
      <w:pPr>
        <w:jc w:val="both"/>
        <w:rPr>
          <w:rFonts w:ascii="Arial" w:hAnsi="Arial" w:cs="Arial"/>
          <w:bCs/>
          <w:sz w:val="24"/>
          <w:szCs w:val="24"/>
        </w:rPr>
      </w:pPr>
      <w:r w:rsidRPr="005073D2">
        <w:rPr>
          <w:rFonts w:ascii="Arial" w:hAnsi="Arial" w:cs="Arial"/>
          <w:bCs/>
          <w:sz w:val="24"/>
          <w:szCs w:val="24"/>
        </w:rPr>
        <w:t>Stečajni upravitelj:</w:t>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t xml:space="preserve">  </w:t>
      </w:r>
    </w:p>
    <w:p w:rsidRPr="005073D2" w:rsidR="004079E2" w:rsidP="004079E2" w:rsidRDefault="004079E2">
      <w:pPr>
        <w:jc w:val="both"/>
        <w:rPr>
          <w:rFonts w:ascii="Arial" w:hAnsi="Arial" w:cs="Arial"/>
          <w:bCs/>
          <w:sz w:val="24"/>
          <w:szCs w:val="24"/>
        </w:rPr>
      </w:pPr>
    </w:p>
    <w:p w:rsidRPr="005073D2" w:rsidR="004079E2" w:rsidP="004079E2" w:rsidRDefault="004079E2">
      <w:pPr>
        <w:jc w:val="both"/>
        <w:rPr>
          <w:rFonts w:ascii="Arial" w:hAnsi="Arial" w:cs="Arial"/>
          <w:bCs/>
          <w:sz w:val="24"/>
          <w:szCs w:val="24"/>
        </w:rPr>
      </w:pPr>
    </w:p>
    <w:p w:rsidRPr="005073D2" w:rsidR="009E5EDE" w:rsidRDefault="004079E2">
      <w:pPr>
        <w:jc w:val="both"/>
        <w:rPr>
          <w:rFonts w:ascii="Arial" w:hAnsi="Arial" w:cs="Arial"/>
          <w:bCs/>
          <w:sz w:val="24"/>
          <w:szCs w:val="24"/>
        </w:rPr>
      </w:pPr>
      <w:r w:rsidRPr="005073D2">
        <w:rPr>
          <w:rFonts w:ascii="Arial" w:hAnsi="Arial" w:cs="Arial"/>
          <w:bCs/>
          <w:sz w:val="24"/>
          <w:szCs w:val="24"/>
        </w:rPr>
        <w:t xml:space="preserve">Stečajni vjerovnici: </w:t>
      </w:r>
    </w:p>
    <w:sectPr w:rsidRPr="005073D2"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035D4">
      <w:rPr>
        <w:rStyle w:val="Brojstranice"/>
        <w:rFonts w:ascii="Arial" w:hAnsi="Arial" w:cs="Arial"/>
        <w:noProof/>
        <w:sz w:val="24"/>
        <w:szCs w:val="24"/>
      </w:rPr>
      <w:t>9</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CA7683">
      <w:rPr>
        <w:rFonts w:ascii="Arial" w:hAnsi="Arial" w:cs="Arial"/>
        <w:bCs/>
        <w:sz w:val="24"/>
        <w:szCs w:val="24"/>
      </w:rPr>
      <w:t>1001/22</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60E5702"/>
    <w:multiLevelType w:val="hybridMultilevel"/>
    <w:tmpl w:val="D8328148"/>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36D6611"/>
    <w:multiLevelType w:val="hybridMultilevel"/>
    <w:tmpl w:val="B01A81C8"/>
    <w:lvl w:ilvl="0" w:tplc="66D6B92E">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7">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4F5C4B28"/>
    <w:multiLevelType w:val="hybridMultilevel"/>
    <w:tmpl w:val="5B30C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4">
    <w:nsid w:val="55B9690D"/>
    <w:multiLevelType w:val="hybridMultilevel"/>
    <w:tmpl w:val="CCEAA3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6">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8">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9">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1">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5">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6">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8">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0">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51">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52">
    <w:nsid w:val="7AD0614A"/>
    <w:multiLevelType w:val="hybridMultilevel"/>
    <w:tmpl w:val="F72AC39A"/>
    <w:lvl w:ilvl="0" w:tplc="4D74E54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3">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1"/>
  </w:num>
  <w:num w:numId="2">
    <w:abstractNumId w:val="22"/>
  </w:num>
  <w:num w:numId="3">
    <w:abstractNumId w:val="13"/>
  </w:num>
  <w:num w:numId="4">
    <w:abstractNumId w:val="53"/>
  </w:num>
  <w:num w:numId="5">
    <w:abstractNumId w:val="27"/>
  </w:num>
  <w:num w:numId="6">
    <w:abstractNumId w:val="4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2"/>
  </w:num>
  <w:num w:numId="10">
    <w:abstractNumId w:val="51"/>
  </w:num>
  <w:num w:numId="11">
    <w:abstractNumId w:val="33"/>
  </w:num>
  <w:num w:numId="12">
    <w:abstractNumId w:val="16"/>
  </w:num>
  <w:num w:numId="13">
    <w:abstractNumId w:val="40"/>
  </w:num>
  <w:num w:numId="14">
    <w:abstractNumId w:val="29"/>
  </w:num>
  <w:num w:numId="15">
    <w:abstractNumId w:val="11"/>
  </w:num>
  <w:num w:numId="16">
    <w:abstractNumId w:val="35"/>
  </w:num>
  <w:num w:numId="17">
    <w:abstractNumId w:val="42"/>
  </w:num>
  <w:num w:numId="18">
    <w:abstractNumId w:val="48"/>
  </w:num>
  <w:num w:numId="19">
    <w:abstractNumId w:val="43"/>
  </w:num>
  <w:num w:numId="20">
    <w:abstractNumId w:val="17"/>
  </w:num>
  <w:num w:numId="21">
    <w:abstractNumId w:val="20"/>
  </w:num>
  <w:num w:numId="22">
    <w:abstractNumId w:val="47"/>
  </w:num>
  <w:num w:numId="23">
    <w:abstractNumId w:val="18"/>
  </w:num>
  <w:num w:numId="24">
    <w:abstractNumId w:val="31"/>
  </w:num>
  <w:num w:numId="25">
    <w:abstractNumId w:val="7"/>
  </w:num>
  <w:num w:numId="26">
    <w:abstractNumId w:val="10"/>
  </w:num>
  <w:num w:numId="27">
    <w:abstractNumId w:val="9"/>
  </w:num>
  <w:num w:numId="28">
    <w:abstractNumId w:val="28"/>
  </w:num>
  <w:num w:numId="29">
    <w:abstractNumId w:val="8"/>
  </w:num>
  <w:num w:numId="30">
    <w:abstractNumId w:val="15"/>
  </w:num>
  <w:num w:numId="31">
    <w:abstractNumId w:val="39"/>
  </w:num>
  <w:num w:numId="32">
    <w:abstractNumId w:val="21"/>
  </w:num>
  <w:num w:numId="33">
    <w:abstractNumId w:val="26"/>
  </w:num>
  <w:num w:numId="34">
    <w:abstractNumId w:val="49"/>
  </w:num>
  <w:num w:numId="35">
    <w:abstractNumId w:val="45"/>
  </w:num>
  <w:num w:numId="36">
    <w:abstractNumId w:val="38"/>
  </w:num>
  <w:num w:numId="37">
    <w:abstractNumId w:val="50"/>
  </w:num>
  <w:num w:numId="38">
    <w:abstractNumId w:val="24"/>
  </w:num>
  <w:num w:numId="39">
    <w:abstractNumId w:val="36"/>
  </w:num>
  <w:num w:numId="40">
    <w:abstractNumId w:val="32"/>
  </w:num>
  <w:num w:numId="41">
    <w:abstractNumId w:val="19"/>
  </w:num>
  <w:num w:numId="42">
    <w:abstractNumId w:val="37"/>
  </w:num>
  <w:num w:numId="43">
    <w:abstractNumId w:val="46"/>
  </w:num>
  <w:num w:numId="44">
    <w:abstractNumId w:val="30"/>
  </w:num>
  <w:num w:numId="45">
    <w:abstractNumId w:val="25"/>
  </w:num>
  <w:num w:numId="46">
    <w:abstractNumId w:val="52"/>
  </w:num>
  <w:num w:numId="47">
    <w:abstractNumId w:val="14"/>
  </w:num>
  <w:num w:numId="48">
    <w:abstractNumId w:val="34"/>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88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E3E"/>
    <w:rsid w:val="000C2FEC"/>
    <w:rsid w:val="000C3151"/>
    <w:rsid w:val="000C4BFE"/>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568"/>
    <w:rsid w:val="002A6ACD"/>
    <w:rsid w:val="002A6D1A"/>
    <w:rsid w:val="002A7336"/>
    <w:rsid w:val="002A7EC3"/>
    <w:rsid w:val="002B262D"/>
    <w:rsid w:val="002B3C4C"/>
    <w:rsid w:val="002B3C8C"/>
    <w:rsid w:val="002B3FF0"/>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31D5"/>
    <w:rsid w:val="00303510"/>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2B5"/>
    <w:rsid w:val="00352E94"/>
    <w:rsid w:val="00353EFB"/>
    <w:rsid w:val="00354965"/>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3C92"/>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4550"/>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5601"/>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0D6"/>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67F72"/>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0C8"/>
    <w:rsid w:val="00BF5D87"/>
    <w:rsid w:val="00BF5E8F"/>
    <w:rsid w:val="00BF659D"/>
    <w:rsid w:val="00BF673E"/>
    <w:rsid w:val="00BF7C38"/>
    <w:rsid w:val="00C0006B"/>
    <w:rsid w:val="00C00486"/>
    <w:rsid w:val="00C00CB9"/>
    <w:rsid w:val="00C01153"/>
    <w:rsid w:val="00C020D6"/>
    <w:rsid w:val="00C02B81"/>
    <w:rsid w:val="00C02E4E"/>
    <w:rsid w:val="00C033CD"/>
    <w:rsid w:val="00C0423E"/>
    <w:rsid w:val="00C050B8"/>
    <w:rsid w:val="00C06573"/>
    <w:rsid w:val="00C10BD0"/>
    <w:rsid w:val="00C122D3"/>
    <w:rsid w:val="00C1323A"/>
    <w:rsid w:val="00C13A26"/>
    <w:rsid w:val="00C13B49"/>
    <w:rsid w:val="00C16FA1"/>
    <w:rsid w:val="00C17518"/>
    <w:rsid w:val="00C2013E"/>
    <w:rsid w:val="00C2154E"/>
    <w:rsid w:val="00C22CC9"/>
    <w:rsid w:val="00C22FB5"/>
    <w:rsid w:val="00C257FC"/>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0FB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A85"/>
    <w:rsid w:val="00EC7F27"/>
    <w:rsid w:val="00ED0CBC"/>
    <w:rsid w:val="00ED5242"/>
    <w:rsid w:val="00ED6A0A"/>
    <w:rsid w:val="00ED76E4"/>
    <w:rsid w:val="00EE08E8"/>
    <w:rsid w:val="00EE1194"/>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5D4"/>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8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24. svibnja 2022.</izvorni_sadrzaj>
    <derivirana_varijabla naziv="DomainObject.StvarniPocetakDatum_1">24. svibnja 2022.</derivirana_varijabla>
  </DomainObject.StvarniPocetakDatum>
  <DomainObject.StvarniZavrsetakDatum>
    <izvorni_sadrzaj>24. svibnja 2022.</izvorni_sadrzaj>
    <derivirana_varijabla naziv="DomainObject.StvarniZavrsetakDatum_1">24. svibnja 2022.</derivirana_varijabla>
  </DomainObject.StvarniZavrsetakDatum>
  <DomainObject.PlaniraniZavrsetakDatum>
    <izvorni_sadrzaj>24. svibnja 2022.</izvorni_sadrzaj>
    <derivirana_varijabla naziv="DomainObject.PlaniraniZavrsetakDatum_1">24. svibnja 2022.</derivirana_varijabla>
  </DomainObject.PlaniraniZavrsetakDatum>
  <DomainObject.PlaniraniPocetakDatum>
    <izvorni_sadrzaj>24. svibnja 2022.</izvorni_sadrzaj>
    <derivirana_varijabla naziv="DomainObject.PlaniraniPocetakDatum_1">24. svibnja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10:16</izvorni_sadrzaj>
    <derivirana_varijabla naziv="DomainObject.StvarniZavrsetakVrijeme_1">10:16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2022.</izvorni_sadrzaj>
    <derivirana_varijabla naziv="DomainObject.Zapisnik.DatumKreiranja_1">24. svibnja 2022.</derivirana_varijabla>
  </DomainObject.Zapisnik.DatumKreiranja>
  <DomainObject.Zapisnik.ImovinskaKorist>
    <izvorni_sadrzaj/>
    <derivirana_varijabla naziv="DomainObject.Zapisnik.ImovinskaKorist_1"/>
  </DomainObject.Zapisnik.ImovinskaKorist>
  <DomainObject.Zapisnik.Oznaka>
    <izvorni_sadrzaj>St-1001/2022-25</izvorni_sadrzaj>
    <derivirana_varijabla naziv="DomainObject.Zapisnik.Oznaka_1">St-1001/2022-25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2022.</izvorni_sadrzaj>
    <derivirana_varijabla naziv="DomainObject.Predmet.DatumOsnivanja_1">29.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St-1001/2022</izvorni_sadrzaj>
    <derivirana_varijabla naziv="DomainObject.Predmet.OznakaBroj_1">St-1001/2022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MAURICIO 2009 j.d.o.o. u stečaju</izvorni_sadrzaj>
    <derivirana_varijabla naziv="DomainObject.Predmet.ProtustrankaFormated_1">  Stečajna masa iza MAURICIO 2009 j.d.o.o. u stečaju</derivirana_varijabla>
  </DomainObject.Predmet.ProtustrankaFormated>
  <DomainObject.Predmet.ProtustrankaFormatedOIB>
    <izvorni_sadrzaj>  Stečajna masa iza MAURICIO 2009 j.d.o.o. u stečaju, OIB 63704100912</izvorni_sadrzaj>
    <derivirana_varijabla naziv="DomainObject.Predmet.ProtustrankaFormatedOIB_1">  Stečajna masa iza MAURICIO 2009 j.d.o.o. u stečaju, OIB 63704100912</derivirana_varijabla>
  </DomainObject.Predmet.ProtustrankaFormatedOIB>
  <DomainObject.Predmet.ProtustrankaFormatedWithAdress>
    <izvorni_sadrzaj> Stečajna masa iza MAURICIO 2009 j.d.o.o. u stečaju, Ul. bana Josipa Jelačića 48, 31500 Martin</izvorni_sadrzaj>
    <derivirana_varijabla naziv="DomainObject.Predmet.ProtustrankaFormatedWithAdress_1"> Stečajna masa iza MAURICIO 2009 j.d.o.o. u stečaju, Ul. bana Josipa Jelačića 48, 31500 Martin</derivirana_varijabla>
  </DomainObject.Predmet.ProtustrankaFormatedWithAdress>
  <DomainObject.Predmet.ProtustrankaFormatedWithAdressOIB>
    <izvorni_sadrzaj> Stečajna masa iza MAURICIO 2009 j.d.o.o. u stečaju, OIB 63704100912, Ul. bana Josipa Jelačića 48, 31500 Martin</izvorni_sadrzaj>
    <derivirana_varijabla naziv="DomainObject.Predmet.ProtustrankaFormatedWithAdressOIB_1"> Stečajna masa iza MAURICIO 2009 j.d.o.o. u stečaju, OIB 63704100912, Ul. bana Josipa Jelačića 48, 31500 Martin</derivirana_varijabla>
  </DomainObject.Predmet.ProtustrankaFormatedWithAdressOIB>
  <DomainObject.Predmet.ProtustrankaWithAdress>
    <izvorni_sadrzaj>Stečajna masa iza MAURICIO 2009 j.d.o.o. u stečaju Ul. bana Josipa Jelačića 48, 31500 Martin</izvorni_sadrzaj>
    <derivirana_varijabla naziv="DomainObject.Predmet.ProtustrankaWithAdress_1">Stečajna masa iza MAURICIO 2009 j.d.o.o. u stečaju Ul. bana Josipa Jelačića 48, 31500 Martin</derivirana_varijabla>
  </DomainObject.Predmet.ProtustrankaWithAdress>
  <DomainObject.Predmet.ProtustrankaWithAdressOIB>
    <izvorni_sadrzaj>Stečajna masa iza MAURICIO 2009 j.d.o.o. u stečaju, OIB 63704100912, Ul. bana Josipa Jelačića 48, 31500 Martin</izvorni_sadrzaj>
    <derivirana_varijabla naziv="DomainObject.Predmet.ProtustrankaWithAdressOIB_1">Stečajna masa iza MAURICIO 2009 j.d.o.o. u stečaju, OIB 63704100912, Ul. bana Josipa Jelačića 48, 31500 Martin</derivirana_varijabla>
  </DomainObject.Predmet.ProtustrankaWithAdressOIB>
  <DomainObject.Predmet.ProtustrankaNazivFormated>
    <izvorni_sadrzaj>Stečajna masa iza MAURICIO 2009 j.d.o.o. u stečaju</izvorni_sadrzaj>
    <derivirana_varijabla naziv="DomainObject.Predmet.ProtustrankaNazivFormated_1">Stečajna masa iza MAURICIO 2009 j.d.o.o. u stečaju</derivirana_varijabla>
  </DomainObject.Predmet.ProtustrankaNazivFormated>
  <DomainObject.Predmet.ProtustrankaNazivFormatedOIB>
    <izvorni_sadrzaj>Stečajna masa iza MAURICIO 2009 j.d.o.o. u stečaju, OIB 63704100912</izvorni_sadrzaj>
    <derivirana_varijabla naziv="DomainObject.Predmet.ProtustrankaNazivFormatedOIB_1">Stečajna masa iza MAURICIO 2009 j.d.o.o. u stečaju, OIB 63704100912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Kruljac</izvorni_sadrzaj>
    <derivirana_varijabla naziv="DomainObject.Predmet.StrankaFormated_1">  Nikola Kruljac</derivirana_varijabla>
  </DomainObject.Predmet.StrankaFormated>
  <DomainObject.Predmet.StrankaFormatedOIB>
    <izvorni_sadrzaj>  Nikola Kruljac, OIB 49223643131</izvorni_sadrzaj>
    <derivirana_varijabla naziv="DomainObject.Predmet.StrankaFormatedOIB_1">  Nikola Kruljac, OIB 49223643131</derivirana_varijabla>
  </DomainObject.Predmet.StrankaFormatedOIB>
  <DomainObject.Predmet.StrankaFormatedWithAdress>
    <izvorni_sadrzaj> Nikola Kruljac, Bana Josipa Jelačića 48, 31500 Martin</izvorni_sadrzaj>
    <derivirana_varijabla naziv="DomainObject.Predmet.StrankaFormatedWithAdress_1"> Nikola Kruljac, Bana Josipa Jelačića 48, 31500 Martin</derivirana_varijabla>
  </DomainObject.Predmet.StrankaFormatedWithAdress>
  <DomainObject.Predmet.StrankaFormatedWithAdressOIB>
    <izvorni_sadrzaj> Nikola Kruljac, OIB 49223643131, Bana Josipa Jelačića 48, 31500 Martin</izvorni_sadrzaj>
    <derivirana_varijabla naziv="DomainObject.Predmet.StrankaFormatedWithAdressOIB_1"> Nikola Kruljac, OIB 49223643131, Bana Josipa Jelačića 48, 31500 Martin</derivirana_varijabla>
  </DomainObject.Predmet.StrankaFormatedWithAdressOIB>
  <DomainObject.Predmet.StrankaWithAdress>
    <izvorni_sadrzaj>Nikola Kruljac Bana Josipa Jelačića 48,31500 Martin</izvorni_sadrzaj>
    <derivirana_varijabla naziv="DomainObject.Predmet.StrankaWithAdress_1">Nikola Kruljac Bana Josipa Jelačića 48,31500 Martin</derivirana_varijabla>
  </DomainObject.Predmet.StrankaWithAdress>
  <DomainObject.Predmet.StrankaWithAdressOIB>
    <izvorni_sadrzaj>Nikola Kruljac, OIB 49223643131, Bana Josipa Jelačića 48,31500 Martin</izvorni_sadrzaj>
    <derivirana_varijabla naziv="DomainObject.Predmet.StrankaWithAdressOIB_1">Nikola Kruljac, OIB 49223643131, Bana Josipa Jelačića 48,31500 Martin</derivirana_varijabla>
  </DomainObject.Predmet.StrankaWithAdressOIB>
  <DomainObject.Predmet.StrankaNazivFormated>
    <izvorni_sadrzaj>Nikola Kruljac</izvorni_sadrzaj>
    <derivirana_varijabla naziv="DomainObject.Predmet.StrankaNazivFormated_1">Nikola Kruljac</derivirana_varijabla>
  </DomainObject.Predmet.StrankaNazivFormated>
  <DomainObject.Predmet.StrankaNazivFormatedOIB>
    <izvorni_sadrzaj>Nikola Kruljac, OIB 49223643131</izvorni_sadrzaj>
    <derivirana_varijabla naziv="DomainObject.Predmet.StrankaNazivFormatedOIB_1">Nikola Kruljac, OIB 49223643131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Nikola Kruljac</item>
    </izvorni_sadrzaj>
    <derivirana_varijabla naziv="DomainObject.Predmet.StrankaListFormated_1">
      <item>Nikola Kruljac</item>
    </derivirana_varijabla>
  </DomainObject.Predmet.StrankaListFormated>
  <DomainObject.Predmet.StrankaListFormatedOIB>
    <izvorni_sadrzaj>
      <item>Nikola Kruljac, OIB 49223643131</item>
    </izvorni_sadrzaj>
    <derivirana_varijabla naziv="DomainObject.Predmet.StrankaListFormatedOIB_1">
      <item>Nikola Kruljac, OIB 49223643131</item>
    </derivirana_varijabla>
  </DomainObject.Predmet.StrankaListFormatedOIB>
  <DomainObject.Predmet.StrankaListFormatedWithAdress>
    <izvorni_sadrzaj>
      <item>Nikola Kruljac, Bana Josipa Jelačića 48, 31500 Martin</item>
    </izvorni_sadrzaj>
    <derivirana_varijabla naziv="DomainObject.Predmet.StrankaListFormatedWithAdress_1">
      <item>Nikola Kruljac, Bana Josipa Jelačića 48, 31500 Martin</item>
    </derivirana_varijabla>
  </DomainObject.Predmet.StrankaListFormatedWithAdress>
  <DomainObject.Predmet.StrankaListFormatedWithAdressOIB>
    <izvorni_sadrzaj>
      <item>Nikola Kruljac, OIB 49223643131, Bana Josipa Jelačića 48, 31500 Martin</item>
    </izvorni_sadrzaj>
    <derivirana_varijabla naziv="DomainObject.Predmet.StrankaListFormatedWithAdressOIB_1">
      <item>Nikola Kruljac, OIB 49223643131, Bana Josipa Jelačića 48, 31500 Martin</item>
    </derivirana_varijabla>
  </DomainObject.Predmet.StrankaListFormatedWithAdressOIB>
  <DomainObject.Predmet.StrankaListNazivFormated>
    <izvorni_sadrzaj>
      <item>Nikola Kruljac</item>
    </izvorni_sadrzaj>
    <derivirana_varijabla naziv="DomainObject.Predmet.StrankaListNazivFormated_1">
      <item>Nikola Kruljac</item>
    </derivirana_varijabla>
  </DomainObject.Predmet.StrankaListNazivFormated>
  <DomainObject.Predmet.StrankaListNazivFormatedOIB>
    <izvorni_sadrzaj>
      <item>Nikola Kruljac, OIB 49223643131</item>
    </izvorni_sadrzaj>
    <derivirana_varijabla naziv="DomainObject.Predmet.StrankaListNazivFormatedOIB_1">
      <item>Nikola Kruljac, OIB 49223643131</item>
    </derivirana_varijabla>
  </DomainObject.Predmet.StrankaListNazivFormatedOIB>
  <DomainObject.Predmet.ProtuStrankaListFormated>
    <izvorni_sadrzaj>
      <item>Stečajna masa iza MAURICIO 2009 j.d.o.o. u stečaju</item>
    </izvorni_sadrzaj>
    <derivirana_varijabla naziv="DomainObject.Predmet.ProtuStrankaListFormated_1">
      <item>Stečajna masa iza MAURICIO 2009 j.d.o.o. u stečaju</item>
    </derivirana_varijabla>
  </DomainObject.Predmet.ProtuStrankaListFormated>
  <DomainObject.Predmet.ProtuStrankaListFormatedOIB>
    <izvorni_sadrzaj>
      <item>Stečajna masa iza MAURICIO 2009 j.d.o.o. u stečaju, OIB 63704100912</item>
    </izvorni_sadrzaj>
    <derivirana_varijabla naziv="DomainObject.Predmet.ProtuStrankaListFormatedOIB_1">
      <item>Stečajna masa iza MAURICIO 2009 j.d.o.o. u stečaju, OIB 63704100912</item>
    </derivirana_varijabla>
  </DomainObject.Predmet.ProtuStrankaListFormatedOIB>
  <DomainObject.Predmet.ProtuStrankaListFormatedWithAdress>
    <izvorni_sadrzaj>
      <item>Stečajna masa iza MAURICIO 2009 j.d.o.o. u stečaju, Ul. bana Josipa Jelačića 48, 31500 Martin</item>
    </izvorni_sadrzaj>
    <derivirana_varijabla naziv="DomainObject.Predmet.ProtuStrankaListFormatedWithAdress_1">
      <item>Stečajna masa iza MAURICIO 2009 j.d.o.o. u stečaju, Ul. bana Josipa Jelačića 48, 31500 Martin</item>
    </derivirana_varijabla>
  </DomainObject.Predmet.ProtuStrankaListFormatedWithAdress>
  <DomainObject.Predmet.ProtuStrankaListFormatedWithAdressOIB>
    <izvorni_sadrzaj>
      <item>Stečajna masa iza MAURICIO 2009 j.d.o.o. u stečaju, OIB 63704100912, Ul. bana Josipa Jelačića 48, 31500 Martin</item>
    </izvorni_sadrzaj>
    <derivirana_varijabla naziv="DomainObject.Predmet.ProtuStrankaListFormatedWithAdressOIB_1">
      <item>Stečajna masa iza MAURICIO 2009 j.d.o.o. u stečaju, OIB 63704100912, Ul. bana Josipa Jelačića 48, 31500 Martin</item>
    </derivirana_varijabla>
  </DomainObject.Predmet.ProtuStrankaListFormatedWithAdressOIB>
  <DomainObject.Predmet.ProtuStrankaListNazivFormated>
    <izvorni_sadrzaj>
      <item>Stečajna masa iza MAURICIO 2009 j.d.o.o. u stečaju</item>
    </izvorni_sadrzaj>
    <derivirana_varijabla naziv="DomainObject.Predmet.ProtuStrankaListNazivFormated_1">
      <item>Stečajna masa iza MAURICIO 2009 j.d.o.o. u stečaju</item>
    </derivirana_varijabla>
  </DomainObject.Predmet.ProtuStrankaListNazivFormated>
  <DomainObject.Predmet.ProtuStrankaListNazivFormatedOIB>
    <izvorni_sadrzaj>
      <item>Stečajna masa iza MAURICIO 2009 j.d.o.o. u stečaju, OIB 63704100912</item>
    </izvorni_sadrzaj>
    <derivirana_varijabla naziv="DomainObject.Predmet.ProtuStrankaListNazivFormatedOIB_1">
      <item>Stečajna masa iza MAURICIO 2009 j.d.o.o. u stečaju, OIB 63704100912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2022.</izvorni_sadrzaj>
    <derivirana_varijabla naziv="DomainObject.Datum_1">24. svibnja 2022.</derivirana_varijabla>
  </DomainObject.Datum>
  <DomainObject.PoslovniBrojDokumenta>
    <izvorni_sadrzaj>St-1001/2022-25</izvorni_sadrzaj>
    <derivirana_varijabla naziv="DomainObject.PoslovniBrojDokumenta_1">St-1001/2022-25</derivirana_varijabla>
  </DomainObject.PoslovniBrojDokumenta>
  <DomainObject.Predmet.StrankaIDrugi>
    <izvorni_sadrzaj>Nikola Kruljac</izvorni_sadrzaj>
    <derivirana_varijabla naziv="DomainObject.Predmet.StrankaIDrugi_1">Nikola Kruljac</derivirana_varijabla>
  </DomainObject.Predmet.StrankaIDrugi>
  <DomainObject.Predmet.ProtustrankaIDrugi>
    <izvorni_sadrzaj>Stečajna masa iza MAURICIO 2009 j.d.o.o. u stečaju</izvorni_sadrzaj>
    <derivirana_varijabla naziv="DomainObject.Predmet.ProtustrankaIDrugi_1">Stečajna masa iza MAURICIO 2009 j.d.o.o. u stečaju</derivirana_varijabla>
  </DomainObject.Predmet.ProtustrankaIDrugi>
  <DomainObject.Predmet.StrankaIDrugiAdressOIB>
    <izvorni_sadrzaj>Nikola Kruljac, OIB 49223643131, Bana Josipa Jelačića 48, 31500 Martin</izvorni_sadrzaj>
    <derivirana_varijabla naziv="DomainObject.Predmet.StrankaIDrugiAdressOIB_1">Nikola Kruljac, OIB 49223643131, Bana Josipa Jelačića 48, 31500 Martin</derivirana_varijabla>
  </DomainObject.Predmet.StrankaIDrugiAdressOIB>
  <DomainObject.Predmet.ProtustrankaIDrugiAdressOIB>
    <izvorni_sadrzaj>Stečajna masa iza MAURICIO 2009 j.d.o.o. u stečaju, OIB 63704100912, Ul. bana Josipa Jelačića 48, 31500 Martin</izvorni_sadrzaj>
    <derivirana_varijabla naziv="DomainObject.Predmet.ProtustrankaIDrugiAdressOIB_1">Stečajna masa iza MAURICIO 2009 j.d.o.o. u stečaju, OIB 63704100912, Ul. bana Josipa Jelačića 48, 31500 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Kruljac</item>
      <item>Stečajna masa iza MAURICIO 2009 j.d.o.o. u stečaju</item>
    </izvorni_sadrzaj>
    <derivirana_varijabla naziv="DomainObject.Predmet.SudioniciListNaziv_1">
      <item>Nikola Kruljac</item>
      <item>Stečajna masa iza MAURICIO 2009 j.d.o.o. u stečaju</item>
    </derivirana_varijabla>
  </DomainObject.Predmet.SudioniciListNaziv>
  <DomainObject.Predmet.SudioniciListAdressOIB>
    <izvorni_sadrzaj>
      <item>Nikola Kruljac, OIB 49223643131, Bana Josipa Jelačića 48,31500 Martin</item>
      <item>Stečajna masa iza MAURICIO 2009 j.d.o.o. u stečaju, OIB 63704100912, Ul. bana Josipa Jelačića 48,31500 Martin</item>
    </izvorni_sadrzaj>
    <derivirana_varijabla naziv="DomainObject.Predmet.SudioniciListAdressOIB_1">
      <item>Nikola Kruljac, OIB 49223643131, Bana Josipa Jelačića 48,31500 Martin</item>
      <item>Stečajna masa iza MAURICIO 2009 j.d.o.o. u stečaju, OIB 63704100912, Ul. bana Josipa Jelačića 48,31500 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49223643131</item>
      <item>, OIB 63704100912</item>
    </izvorni_sadrzaj>
    <derivirana_varijabla naziv="DomainObject.Predmet.SudioniciListNazivOIB_1">
      <item>, OIB 49223643131</item>
      <item>, OIB 63704100912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774EDD-FB0C-4860-94F3-1C9BDE7A4CC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9</properties:Pages>
  <properties:Words>2706</properties:Words>
  <properties:Characters>15844</properties:Characters>
  <properties:Lines>588</properties:Lines>
  <properties:Paragraphs>179</properties:Paragraphs>
  <properties:TotalTime>40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18698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2022-05-23T11:36:00Z</dcterms:created>
  <dc:creator>Vinka Mihalinčić</dc:creator>
  <cp:lastModifiedBy>Vinka Mihalinčić</cp:lastModifiedBy>
  <cp:lastPrinted>2020-01-15T09:22:00Z</cp:lastPrinted>
  <dcterms:modified xmlns:xsi="http://www.w3.org/2001/XMLSchema-instance" xsi:type="dcterms:W3CDTF">2022-05-24T08:19:00Z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St-1001/2022-25 / Zapisnik - Ispitno ročište (St-1001-22 -ispitno i izvještajno ročište.docx)</vt:lpwstr>
  </prop:property>
  <prop:property fmtid="{D5CDD505-2E9C-101B-9397-08002B2CF9AE}" pid="4" name="CC_coloring">
    <vt:bool>false</vt:bool>
  </prop:property>
  <prop:property fmtid="{D5CDD505-2E9C-101B-9397-08002B2CF9AE}" pid="5" name="BrojStranica">
    <vt:i4>9</vt:i4>
  </prop:property>
</prop:Properties>
</file>